
<file path=[Content_Types].xml><?xml version="1.0" encoding="utf-8"?>
<Types xmlns="http://schemas.openxmlformats.org/package/2006/content-types">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4D24" w:rsidRPr="007C4162" w:rsidRDefault="007B4D24" w:rsidP="007C4162">
      <w:pPr>
        <w:jc w:val="center"/>
        <w:rPr>
          <w:bCs/>
          <w:sz w:val="32"/>
          <w:szCs w:val="32"/>
          <w:u w:val="single"/>
          <w:lang w:val="ca-ES"/>
        </w:rPr>
      </w:pPr>
      <w:r w:rsidRPr="007C4162">
        <w:rPr>
          <w:b/>
          <w:bCs/>
          <w:sz w:val="32"/>
          <w:szCs w:val="32"/>
          <w:u w:val="single"/>
          <w:lang w:val="ca-ES"/>
        </w:rPr>
        <w:t>E</w:t>
      </w:r>
      <w:r w:rsidR="00C84C09" w:rsidRPr="007C4162">
        <w:rPr>
          <w:b/>
          <w:bCs/>
          <w:sz w:val="32"/>
          <w:szCs w:val="32"/>
          <w:u w:val="single"/>
          <w:lang w:val="ca-ES"/>
        </w:rPr>
        <w:t>structura de</w:t>
      </w:r>
      <w:r w:rsidRPr="007C4162">
        <w:rPr>
          <w:b/>
          <w:bCs/>
          <w:sz w:val="32"/>
          <w:szCs w:val="32"/>
          <w:u w:val="single"/>
          <w:lang w:val="ca-ES"/>
        </w:rPr>
        <w:t>l midó.</w:t>
      </w:r>
    </w:p>
    <w:p w:rsidR="007B4D24" w:rsidRPr="007C4162" w:rsidRDefault="007B4D24" w:rsidP="007C4162">
      <w:pPr>
        <w:jc w:val="both"/>
        <w:rPr>
          <w:bCs/>
          <w:lang w:val="ca-ES"/>
        </w:rPr>
      </w:pPr>
    </w:p>
    <w:p w:rsidR="001529CE" w:rsidRPr="007C4162" w:rsidRDefault="007B4D24" w:rsidP="007C4162">
      <w:pPr>
        <w:jc w:val="both"/>
        <w:rPr>
          <w:bCs/>
          <w:lang w:val="ca-ES"/>
        </w:rPr>
      </w:pPr>
      <w:r w:rsidRPr="007C4162">
        <w:rPr>
          <w:bCs/>
          <w:lang w:val="ca-ES"/>
        </w:rPr>
        <w:t>El midó és la substància de reserva dels vegetals. Per aquesta raó la major part dels fruits contenen midó en diferents quantitats, juntament amb altres substàncies molt energètiques, com els olis vegetals. Aquestes substàncies seran l'aliment de l'embrió de la planta fins què pugui alimentar-se per si mateix</w:t>
      </w:r>
      <w:r w:rsidR="007C4162">
        <w:rPr>
          <w:bCs/>
          <w:lang w:val="ca-ES"/>
        </w:rPr>
        <w:t>a</w:t>
      </w:r>
      <w:r w:rsidRPr="007C4162">
        <w:rPr>
          <w:bCs/>
          <w:lang w:val="ca-ES"/>
        </w:rPr>
        <w:t>.</w:t>
      </w:r>
    </w:p>
    <w:p w:rsidR="001529CE" w:rsidRPr="007C4162" w:rsidRDefault="001529CE" w:rsidP="007C4162">
      <w:pPr>
        <w:jc w:val="both"/>
        <w:rPr>
          <w:bCs/>
          <w:lang w:val="ca-ES"/>
        </w:rPr>
      </w:pPr>
    </w:p>
    <w:p w:rsidR="001529CE" w:rsidRPr="007C4162" w:rsidRDefault="002951E1" w:rsidP="007C4162">
      <w:pPr>
        <w:jc w:val="both"/>
        <w:rPr>
          <w:bCs/>
          <w:lang w:val="ca-ES"/>
        </w:rPr>
      </w:pPr>
      <w:r w:rsidRPr="007C4162">
        <w:rPr>
          <w:bCs/>
          <w:lang w:val="ca-ES"/>
        </w:rPr>
        <w:t>El midó és un polisacàrid format per molècules de α-D-glucopiranosa unides per les posicions 1,4.</w:t>
      </w:r>
      <w:r w:rsidR="001529CE" w:rsidRPr="007C4162">
        <w:rPr>
          <w:bCs/>
          <w:lang w:val="ca-ES"/>
        </w:rPr>
        <w:t xml:space="preserve"> </w:t>
      </w:r>
      <w:r w:rsidR="00F92C0D" w:rsidRPr="007C4162">
        <w:rPr>
          <w:bCs/>
          <w:lang w:val="ca-ES"/>
        </w:rPr>
        <w:t>Per aquesta raó pot ser digerit pels animals, donat què aquests tenen els enzims necessaris per trencar aquests enllaços. Mentre que la cel·lulosa, què presenta unions</w:t>
      </w:r>
      <w:r w:rsidRPr="007C4162">
        <w:rPr>
          <w:bCs/>
          <w:lang w:val="ca-ES"/>
        </w:rPr>
        <w:t xml:space="preserve"> a la posició 1,6</w:t>
      </w:r>
      <w:r w:rsidR="00F92C0D" w:rsidRPr="007C4162">
        <w:rPr>
          <w:bCs/>
          <w:lang w:val="ca-ES"/>
        </w:rPr>
        <w:t>, no pot ser digerida pels animals, i els herbívors què s'alimenten de les plantes necessiten el concurs de bacteris simbionts, què si produeixen els enzims necessaris per trencar aquests enllaços.</w:t>
      </w:r>
      <w:r w:rsidR="001E6539" w:rsidRPr="007C4162">
        <w:rPr>
          <w:bCs/>
          <w:lang w:val="ca-ES"/>
        </w:rPr>
        <w:t xml:space="preserve"> D'aquí que presentin òrgans digestius molt especialitzats, com els remugants, què tenen un estómac dividit en tres càmeres què serveixen com a cambres de fermentació. Altres herbívors, com els èquids, tenen un intestí prim molt llarg, què fa aquesta funció. A la </w:t>
      </w:r>
      <w:fldSimple w:instr=" REF _Ref477720192 \h  \* MERGEFORMAT ">
        <w:r w:rsidR="001E6539" w:rsidRPr="007C4162">
          <w:rPr>
            <w:lang w:val="ca-ES"/>
          </w:rPr>
          <w:t xml:space="preserve">Il·lustració </w:t>
        </w:r>
        <w:r w:rsidR="001E6539" w:rsidRPr="007C4162">
          <w:rPr>
            <w:noProof/>
            <w:lang w:val="ca-ES"/>
          </w:rPr>
          <w:t>1</w:t>
        </w:r>
      </w:fldSimple>
      <w:r w:rsidR="001E6539" w:rsidRPr="007C4162">
        <w:rPr>
          <w:bCs/>
          <w:lang w:val="ca-ES"/>
        </w:rPr>
        <w:t>, podem veure les diferències existents entre l'estructura primària del midó i de la cel·lulosa.</w:t>
      </w:r>
    </w:p>
    <w:p w:rsidR="00F92C0D" w:rsidRPr="007C4162" w:rsidRDefault="00F92C0D" w:rsidP="007C4162">
      <w:pPr>
        <w:jc w:val="both"/>
        <w:rPr>
          <w:bCs/>
          <w:lang w:val="ca-ES"/>
        </w:rPr>
      </w:pPr>
    </w:p>
    <w:tbl>
      <w:tblPr>
        <w:tblStyle w:val="Tablaconcuadrcula"/>
        <w:tblW w:w="0" w:type="auto"/>
        <w:jc w:val="center"/>
        <w:tblLook w:val="04A0"/>
      </w:tblPr>
      <w:tblGrid>
        <w:gridCol w:w="8722"/>
      </w:tblGrid>
      <w:tr w:rsidR="00DA74ED" w:rsidRPr="007C4162" w:rsidTr="007C4162">
        <w:trPr>
          <w:jc w:val="center"/>
        </w:trPr>
        <w:tc>
          <w:tcPr>
            <w:tcW w:w="8722" w:type="dxa"/>
            <w:tcBorders>
              <w:bottom w:val="nil"/>
            </w:tcBorders>
            <w:vAlign w:val="center"/>
          </w:tcPr>
          <w:p w:rsidR="00DA74ED" w:rsidRPr="007C4162" w:rsidRDefault="00DA74ED" w:rsidP="007C4162">
            <w:pPr>
              <w:pStyle w:val="Prrafodelista"/>
              <w:numPr>
                <w:ilvl w:val="0"/>
                <w:numId w:val="6"/>
              </w:numPr>
              <w:jc w:val="center"/>
              <w:rPr>
                <w:bCs/>
                <w:lang w:val="ca-ES"/>
              </w:rPr>
            </w:pPr>
            <w:bookmarkStart w:id="0" w:name="_Ref477720132"/>
            <w:r w:rsidRPr="007C4162">
              <w:rPr>
                <w:bCs/>
                <w:lang w:val="ca-ES"/>
              </w:rPr>
              <w:t>Estructura primària del midó</w:t>
            </w:r>
            <w:bookmarkEnd w:id="0"/>
          </w:p>
        </w:tc>
      </w:tr>
      <w:tr w:rsidR="00DA74ED" w:rsidRPr="007C4162" w:rsidTr="007C4162">
        <w:trPr>
          <w:jc w:val="center"/>
        </w:trPr>
        <w:tc>
          <w:tcPr>
            <w:tcW w:w="8722" w:type="dxa"/>
            <w:tcBorders>
              <w:top w:val="nil"/>
              <w:bottom w:val="single" w:sz="4" w:space="0" w:color="auto"/>
            </w:tcBorders>
            <w:vAlign w:val="center"/>
          </w:tcPr>
          <w:p w:rsidR="00DA74ED" w:rsidRPr="007C4162" w:rsidRDefault="00DA74ED" w:rsidP="007C4162">
            <w:pPr>
              <w:jc w:val="center"/>
              <w:rPr>
                <w:bCs/>
                <w:lang w:val="ca-ES"/>
              </w:rPr>
            </w:pPr>
            <w:r w:rsidRPr="007C4162">
              <w:rPr>
                <w:bCs/>
                <w:lang w:val="ca-ES"/>
              </w:rPr>
              <w:object w:dxaOrig="11100" w:dyaOrig="54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6.5pt;height:185.25pt" o:ole="">
                  <v:imagedata r:id="rId6" o:title=""/>
                </v:shape>
                <o:OLEObject Type="Embed" ProgID="ACD.ChemSketch.20" ShapeID="_x0000_i1025" DrawAspect="Content" ObjectID="_1637740954" r:id="rId7"/>
              </w:object>
            </w:r>
          </w:p>
        </w:tc>
      </w:tr>
      <w:tr w:rsidR="00DA74ED" w:rsidRPr="007C4162" w:rsidTr="007C4162">
        <w:trPr>
          <w:jc w:val="center"/>
        </w:trPr>
        <w:tc>
          <w:tcPr>
            <w:tcW w:w="8722" w:type="dxa"/>
            <w:tcBorders>
              <w:bottom w:val="nil"/>
            </w:tcBorders>
            <w:vAlign w:val="center"/>
          </w:tcPr>
          <w:p w:rsidR="00DA74ED" w:rsidRPr="007C4162" w:rsidRDefault="00DA74ED" w:rsidP="007C4162">
            <w:pPr>
              <w:pStyle w:val="Prrafodelista"/>
              <w:keepNext/>
              <w:numPr>
                <w:ilvl w:val="0"/>
                <w:numId w:val="6"/>
              </w:numPr>
              <w:jc w:val="center"/>
              <w:rPr>
                <w:bCs/>
                <w:lang w:val="ca-ES"/>
              </w:rPr>
            </w:pPr>
            <w:bookmarkStart w:id="1" w:name="_Ref477720165"/>
            <w:r w:rsidRPr="007C4162">
              <w:rPr>
                <w:bCs/>
                <w:lang w:val="ca-ES"/>
              </w:rPr>
              <w:t>Estructura primària de la cel·lulosa</w:t>
            </w:r>
            <w:bookmarkEnd w:id="1"/>
          </w:p>
        </w:tc>
      </w:tr>
      <w:tr w:rsidR="00DA74ED" w:rsidRPr="007C4162" w:rsidTr="007C4162">
        <w:trPr>
          <w:jc w:val="center"/>
        </w:trPr>
        <w:tc>
          <w:tcPr>
            <w:tcW w:w="8722" w:type="dxa"/>
            <w:tcBorders>
              <w:top w:val="nil"/>
            </w:tcBorders>
            <w:vAlign w:val="center"/>
          </w:tcPr>
          <w:p w:rsidR="00DA74ED" w:rsidRPr="007C4162" w:rsidRDefault="00DA74ED" w:rsidP="007C4162">
            <w:pPr>
              <w:jc w:val="center"/>
              <w:rPr>
                <w:bCs/>
                <w:lang w:val="ca-ES"/>
              </w:rPr>
            </w:pPr>
            <w:r w:rsidRPr="007C4162">
              <w:rPr>
                <w:bCs/>
                <w:lang w:val="ca-ES"/>
              </w:rPr>
              <w:object w:dxaOrig="10365" w:dyaOrig="5745">
                <v:shape id="_x0000_i1026" type="#_x0000_t75" style="width:370.5pt;height:204.75pt" o:ole="">
                  <v:imagedata r:id="rId8" o:title=""/>
                </v:shape>
                <o:OLEObject Type="Embed" ProgID="ACD.ChemSketch.20" ShapeID="_x0000_i1026" DrawAspect="Content" ObjectID="_1637740955" r:id="rId9"/>
              </w:object>
            </w:r>
          </w:p>
        </w:tc>
      </w:tr>
    </w:tbl>
    <w:p w:rsidR="0052415A" w:rsidRPr="007C4162" w:rsidRDefault="001E6539" w:rsidP="007C4162">
      <w:pPr>
        <w:pStyle w:val="Epgrafe"/>
        <w:jc w:val="both"/>
        <w:rPr>
          <w:bCs w:val="0"/>
          <w:color w:val="auto"/>
          <w:lang w:val="ca-ES"/>
        </w:rPr>
      </w:pPr>
      <w:bookmarkStart w:id="2" w:name="_Ref477720192"/>
      <w:r w:rsidRPr="007C4162">
        <w:rPr>
          <w:color w:val="auto"/>
          <w:lang w:val="ca-ES"/>
        </w:rPr>
        <w:t xml:space="preserve">Il·lustració </w:t>
      </w:r>
      <w:r w:rsidR="003847BC" w:rsidRPr="007C4162">
        <w:rPr>
          <w:color w:val="auto"/>
          <w:lang w:val="ca-ES"/>
        </w:rPr>
        <w:fldChar w:fldCharType="begin"/>
      </w:r>
      <w:r w:rsidRPr="007C4162">
        <w:rPr>
          <w:color w:val="auto"/>
          <w:lang w:val="ca-ES"/>
        </w:rPr>
        <w:instrText xml:space="preserve"> SEQ Il·lustració \* ARABIC </w:instrText>
      </w:r>
      <w:r w:rsidR="003847BC" w:rsidRPr="007C4162">
        <w:rPr>
          <w:color w:val="auto"/>
          <w:lang w:val="ca-ES"/>
        </w:rPr>
        <w:fldChar w:fldCharType="separate"/>
      </w:r>
      <w:r w:rsidR="00E6590D" w:rsidRPr="007C4162">
        <w:rPr>
          <w:noProof/>
          <w:color w:val="auto"/>
          <w:lang w:val="ca-ES"/>
        </w:rPr>
        <w:t>1</w:t>
      </w:r>
      <w:r w:rsidR="003847BC" w:rsidRPr="007C4162">
        <w:rPr>
          <w:color w:val="auto"/>
          <w:lang w:val="ca-ES"/>
        </w:rPr>
        <w:fldChar w:fldCharType="end"/>
      </w:r>
      <w:bookmarkEnd w:id="2"/>
      <w:r w:rsidRPr="007C4162">
        <w:rPr>
          <w:color w:val="auto"/>
          <w:lang w:val="ca-ES"/>
        </w:rPr>
        <w:t xml:space="preserve">: A aquesta il·lustració es poden veure l'estructura primària del midó, </w:t>
      </w:r>
      <w:fldSimple w:instr=" REF _Ref477720132 \r \h  \* MERGEFORMAT ">
        <w:r w:rsidRPr="007C4162">
          <w:rPr>
            <w:color w:val="auto"/>
            <w:lang w:val="ca-ES"/>
          </w:rPr>
          <w:t>a)</w:t>
        </w:r>
      </w:fldSimple>
      <w:r w:rsidRPr="007C4162">
        <w:rPr>
          <w:color w:val="auto"/>
          <w:lang w:val="ca-ES"/>
        </w:rPr>
        <w:t xml:space="preserve"> i de la cel·lulosa, </w:t>
      </w:r>
      <w:fldSimple w:instr=" REF _Ref477720165 \r \h  \* MERGEFORMAT ">
        <w:r w:rsidRPr="007C4162">
          <w:rPr>
            <w:color w:val="auto"/>
            <w:lang w:val="ca-ES"/>
          </w:rPr>
          <w:t>b)</w:t>
        </w:r>
      </w:fldSimple>
      <w:r w:rsidRPr="007C4162">
        <w:rPr>
          <w:color w:val="auto"/>
          <w:lang w:val="ca-ES"/>
        </w:rPr>
        <w:t>. Fixeu-vos què l'enllaç glicosídic es forma a posicions diferents de la molècula.</w:t>
      </w:r>
    </w:p>
    <w:p w:rsidR="005B2408" w:rsidRPr="007C4162" w:rsidRDefault="007C4162" w:rsidP="007C4162">
      <w:pPr>
        <w:jc w:val="both"/>
        <w:rPr>
          <w:bCs/>
          <w:lang w:val="ca-ES"/>
        </w:rPr>
      </w:pPr>
      <w:r>
        <w:rPr>
          <w:bCs/>
          <w:lang w:val="ca-ES"/>
        </w:rPr>
        <w:lastRenderedPageBreak/>
        <w:t>El midó existeix en dues formes</w:t>
      </w:r>
      <w:r w:rsidR="0052415A" w:rsidRPr="007C4162">
        <w:rPr>
          <w:bCs/>
          <w:lang w:val="ca-ES"/>
        </w:rPr>
        <w:t xml:space="preserve"> què es diferencien a la seva massa molecular i en el seu grau de ramificació:</w:t>
      </w:r>
    </w:p>
    <w:p w:rsidR="0052415A" w:rsidRPr="007C4162" w:rsidRDefault="0052415A" w:rsidP="007C4162">
      <w:pPr>
        <w:jc w:val="both"/>
        <w:rPr>
          <w:bCs/>
          <w:lang w:val="ca-ES"/>
        </w:rPr>
      </w:pPr>
    </w:p>
    <w:p w:rsidR="005B2408" w:rsidRPr="007C4162" w:rsidRDefault="002951E1" w:rsidP="007C4162">
      <w:pPr>
        <w:pStyle w:val="Prrafodelista"/>
        <w:numPr>
          <w:ilvl w:val="0"/>
          <w:numId w:val="5"/>
        </w:numPr>
        <w:jc w:val="both"/>
        <w:rPr>
          <w:bCs/>
          <w:lang w:val="ca-ES"/>
        </w:rPr>
      </w:pPr>
      <w:r w:rsidRPr="007C4162">
        <w:rPr>
          <w:bCs/>
          <w:lang w:val="ca-ES"/>
        </w:rPr>
        <w:t xml:space="preserve">Amilosa: Amb una massa molecular 41,39 a 413,86 kDa, equivalent a 300 a 3.000 residus α-D- glucopiranosil, sense ramificacions, o pobrament ramificada. Adopta una </w:t>
      </w:r>
      <w:r w:rsidR="001529CE" w:rsidRPr="007C4162">
        <w:rPr>
          <w:bCs/>
          <w:lang w:val="ca-ES"/>
        </w:rPr>
        <w:t>estructura en forma d’hèlix, am</w:t>
      </w:r>
      <w:r w:rsidRPr="007C4162">
        <w:rPr>
          <w:bCs/>
          <w:lang w:val="ca-ES"/>
        </w:rPr>
        <w:t>b una repetitivitat de 6 monòmers per volta. Constitueix el 25-30% del midó.</w:t>
      </w:r>
    </w:p>
    <w:p w:rsidR="0052415A" w:rsidRPr="007C4162" w:rsidRDefault="0052415A" w:rsidP="007C4162">
      <w:pPr>
        <w:pStyle w:val="Prrafodelista"/>
        <w:jc w:val="both"/>
        <w:rPr>
          <w:bCs/>
          <w:lang w:val="ca-ES"/>
        </w:rPr>
      </w:pPr>
    </w:p>
    <w:p w:rsidR="0052415A" w:rsidRPr="007C4162" w:rsidRDefault="002951E1" w:rsidP="007C4162">
      <w:pPr>
        <w:pStyle w:val="Prrafodelista"/>
        <w:numPr>
          <w:ilvl w:val="0"/>
          <w:numId w:val="5"/>
        </w:numPr>
        <w:jc w:val="both"/>
        <w:rPr>
          <w:bCs/>
          <w:lang w:val="ca-ES"/>
        </w:rPr>
      </w:pPr>
      <w:r w:rsidRPr="007C4162">
        <w:rPr>
          <w:bCs/>
          <w:lang w:val="ca-ES"/>
        </w:rPr>
        <w:t>Amilopectina: Amb una massa molecular de 275,90-27.590,48 kDa, equivalent a 2.000 a 200.000 residus α-D.-glucopiranosil, fortament ramificada cada 12 monòmers, en promig. Constitueix el 70-75% restant del midó.</w:t>
      </w:r>
    </w:p>
    <w:p w:rsidR="0052415A" w:rsidRPr="007C4162" w:rsidRDefault="0052415A" w:rsidP="007C4162">
      <w:pPr>
        <w:pStyle w:val="Prrafodelista"/>
        <w:ind w:left="0"/>
        <w:jc w:val="both"/>
        <w:rPr>
          <w:bCs/>
          <w:lang w:val="ca-ES"/>
        </w:rPr>
      </w:pPr>
    </w:p>
    <w:p w:rsidR="0052415A" w:rsidRPr="007C4162" w:rsidRDefault="0052415A" w:rsidP="007C4162">
      <w:pPr>
        <w:pStyle w:val="Prrafodelista"/>
        <w:ind w:left="0"/>
        <w:jc w:val="both"/>
        <w:rPr>
          <w:bCs/>
          <w:lang w:val="ca-ES"/>
        </w:rPr>
      </w:pPr>
      <w:r w:rsidRPr="007C4162">
        <w:rPr>
          <w:bCs/>
          <w:lang w:val="ca-ES"/>
        </w:rPr>
        <w:t xml:space="preserve">A la </w:t>
      </w:r>
      <w:fldSimple w:instr=" REF _Ref477718758 \h  \* MERGEFORMAT ">
        <w:r w:rsidR="00DA74ED" w:rsidRPr="007C4162">
          <w:rPr>
            <w:lang w:val="ca-ES"/>
          </w:rPr>
          <w:t xml:space="preserve">Il·lustració </w:t>
        </w:r>
        <w:r w:rsidR="00DA74ED" w:rsidRPr="007C4162">
          <w:rPr>
            <w:noProof/>
            <w:lang w:val="ca-ES"/>
          </w:rPr>
          <w:t>2</w:t>
        </w:r>
      </w:fldSimple>
      <w:r w:rsidR="00DA74ED" w:rsidRPr="007C4162">
        <w:rPr>
          <w:bCs/>
          <w:lang w:val="ca-ES"/>
        </w:rPr>
        <w:t xml:space="preserve"> es veu l’estructura </w:t>
      </w:r>
      <w:r w:rsidR="007C4162">
        <w:rPr>
          <w:bCs/>
          <w:lang w:val="ca-ES"/>
        </w:rPr>
        <w:t xml:space="preserve">secundaria </w:t>
      </w:r>
      <w:r w:rsidR="00DA74ED" w:rsidRPr="007C4162">
        <w:rPr>
          <w:bCs/>
          <w:lang w:val="ca-ES"/>
        </w:rPr>
        <w:t>de les dues formes del midó, què hem descrit abans, veieu l’estructura helicoidal de l’amilosa, i l’estructura ramificada de l’amilopectina.</w:t>
      </w:r>
    </w:p>
    <w:p w:rsidR="002412E0" w:rsidRPr="007C4162" w:rsidRDefault="002412E0" w:rsidP="007C4162">
      <w:pPr>
        <w:pStyle w:val="Prrafodelista"/>
        <w:ind w:left="0"/>
        <w:jc w:val="both"/>
        <w:rPr>
          <w:bCs/>
          <w:lang w:val="ca-ES"/>
        </w:rPr>
      </w:pPr>
    </w:p>
    <w:tbl>
      <w:tblPr>
        <w:tblStyle w:val="Tablaconcuadrcula"/>
        <w:tblW w:w="0" w:type="auto"/>
        <w:jc w:val="center"/>
        <w:tblBorders>
          <w:insideH w:val="none" w:sz="0" w:space="0" w:color="auto"/>
        </w:tblBorders>
        <w:tblLook w:val="04A0"/>
      </w:tblPr>
      <w:tblGrid>
        <w:gridCol w:w="8754"/>
      </w:tblGrid>
      <w:tr w:rsidR="00DA74ED" w:rsidRPr="007C4162" w:rsidTr="00C84C09">
        <w:trPr>
          <w:jc w:val="center"/>
        </w:trPr>
        <w:tc>
          <w:tcPr>
            <w:tcW w:w="4050" w:type="dxa"/>
            <w:vAlign w:val="center"/>
          </w:tcPr>
          <w:p w:rsidR="00DA74ED" w:rsidRPr="007C4162" w:rsidRDefault="00DA74ED" w:rsidP="007C4162">
            <w:pPr>
              <w:keepNext/>
              <w:ind w:left="360"/>
              <w:jc w:val="center"/>
              <w:rPr>
                <w:bCs/>
                <w:lang w:val="ca-ES"/>
              </w:rPr>
            </w:pPr>
            <w:r w:rsidRPr="007C4162">
              <w:rPr>
                <w:bCs/>
                <w:lang w:val="ca-ES"/>
              </w:rPr>
              <w:t>Estructura</w:t>
            </w:r>
            <w:r w:rsidR="007C4162">
              <w:rPr>
                <w:bCs/>
                <w:lang w:val="ca-ES"/>
              </w:rPr>
              <w:t xml:space="preserve"> secundaria</w:t>
            </w:r>
            <w:r w:rsidRPr="007C4162">
              <w:rPr>
                <w:bCs/>
                <w:lang w:val="ca-ES"/>
              </w:rPr>
              <w:t xml:space="preserve"> del midó</w:t>
            </w:r>
          </w:p>
        </w:tc>
      </w:tr>
      <w:tr w:rsidR="00DA74ED" w:rsidRPr="007C4162" w:rsidTr="00C84C09">
        <w:trPr>
          <w:jc w:val="center"/>
        </w:trPr>
        <w:tc>
          <w:tcPr>
            <w:tcW w:w="4050" w:type="dxa"/>
            <w:vAlign w:val="center"/>
          </w:tcPr>
          <w:p w:rsidR="00DA74ED" w:rsidRPr="007C4162" w:rsidRDefault="002412E0" w:rsidP="007C4162">
            <w:pPr>
              <w:keepNext/>
              <w:jc w:val="both"/>
              <w:rPr>
                <w:bCs/>
                <w:lang w:val="ca-ES"/>
              </w:rPr>
            </w:pPr>
            <w:r w:rsidRPr="007C4162">
              <w:rPr>
                <w:bCs/>
                <w:lang w:val="ca-ES"/>
              </w:rPr>
              <w:object w:dxaOrig="9561" w:dyaOrig="6844">
                <v:shape id="_x0000_i1027" type="#_x0000_t75" style="width:426.75pt;height:306pt" o:ole="">
                  <v:imagedata r:id="rId10" o:title=""/>
                </v:shape>
                <o:OLEObject Type="Embed" ProgID="PhotoDraw.Document.2" ShapeID="_x0000_i1027" DrawAspect="Content" ObjectID="_1637740956" r:id="rId11"/>
              </w:object>
            </w:r>
          </w:p>
        </w:tc>
      </w:tr>
    </w:tbl>
    <w:p w:rsidR="001529CE" w:rsidRPr="007C4162" w:rsidRDefault="00813516" w:rsidP="007C4162">
      <w:pPr>
        <w:pStyle w:val="Epgrafe"/>
        <w:jc w:val="both"/>
        <w:rPr>
          <w:bCs w:val="0"/>
          <w:color w:val="auto"/>
          <w:lang w:val="ca-ES"/>
        </w:rPr>
      </w:pPr>
      <w:bookmarkStart w:id="3" w:name="_Ref477718758"/>
      <w:r w:rsidRPr="007C4162">
        <w:rPr>
          <w:color w:val="auto"/>
          <w:lang w:val="ca-ES"/>
        </w:rPr>
        <w:t xml:space="preserve">Il·lustració </w:t>
      </w:r>
      <w:r w:rsidR="003847BC" w:rsidRPr="007C4162">
        <w:rPr>
          <w:color w:val="auto"/>
          <w:lang w:val="ca-ES"/>
        </w:rPr>
        <w:fldChar w:fldCharType="begin"/>
      </w:r>
      <w:r w:rsidR="001E6539" w:rsidRPr="007C4162">
        <w:rPr>
          <w:color w:val="auto"/>
          <w:lang w:val="ca-ES"/>
        </w:rPr>
        <w:instrText xml:space="preserve"> SEQ Il·lustració \* ARABIC </w:instrText>
      </w:r>
      <w:r w:rsidR="003847BC" w:rsidRPr="007C4162">
        <w:rPr>
          <w:color w:val="auto"/>
          <w:lang w:val="ca-ES"/>
        </w:rPr>
        <w:fldChar w:fldCharType="separate"/>
      </w:r>
      <w:r w:rsidR="00E6590D" w:rsidRPr="007C4162">
        <w:rPr>
          <w:noProof/>
          <w:color w:val="auto"/>
          <w:lang w:val="ca-ES"/>
        </w:rPr>
        <w:t>2</w:t>
      </w:r>
      <w:r w:rsidR="003847BC" w:rsidRPr="007C4162">
        <w:rPr>
          <w:color w:val="auto"/>
          <w:lang w:val="ca-ES"/>
        </w:rPr>
        <w:fldChar w:fldCharType="end"/>
      </w:r>
      <w:bookmarkEnd w:id="3"/>
      <w:r w:rsidRPr="007C4162">
        <w:rPr>
          <w:color w:val="auto"/>
          <w:lang w:val="ca-ES"/>
        </w:rPr>
        <w:t>: Estructura de l’amilosa i de l’amilopectina. Observeu l’estructura helicoïdal i sense ramificacions de l’amilosa i l’estructura ramificada de l’amilopectina</w:t>
      </w:r>
    </w:p>
    <w:p w:rsidR="002412E0" w:rsidRPr="007C4162" w:rsidRDefault="002412E0" w:rsidP="007C4162">
      <w:pPr>
        <w:jc w:val="both"/>
        <w:rPr>
          <w:bCs/>
          <w:lang w:val="ca-ES"/>
        </w:rPr>
      </w:pPr>
      <w:r w:rsidRPr="007C4162">
        <w:rPr>
          <w:bCs/>
          <w:lang w:val="ca-ES"/>
        </w:rPr>
        <w:t xml:space="preserve">Ambdues formes poden ser degradades fins a la unitat estructural de glucosa, què es troba en forma d’α-D-glucopiranosa. Al cas de l’amilosa en una única etapa mitjançant l’enzim α-amilasa que va donant α-D-glucopiranoses successives, mentre què l’amilopectina ha de ser degradada per dos enzims diferents, un per la cadena d’α-D-glucopiranosil, i un altre per les ramificacions, què es ramifiquen a la posició </w:t>
      </w:r>
      <w:r w:rsidR="00C84C09" w:rsidRPr="007C4162">
        <w:rPr>
          <w:bCs/>
          <w:lang w:val="ca-ES"/>
        </w:rPr>
        <w:t>6</w:t>
      </w:r>
      <w:r w:rsidRPr="007C4162">
        <w:rPr>
          <w:bCs/>
          <w:lang w:val="ca-ES"/>
        </w:rPr>
        <w:t>, i per tant no poden ser degradades pel mateix enzim. La cadena d’α-D-glucopiranosil pot ser degradada per l</w:t>
      </w:r>
      <w:r w:rsidR="00C84C09" w:rsidRPr="007C4162">
        <w:rPr>
          <w:bCs/>
          <w:lang w:val="ca-ES"/>
        </w:rPr>
        <w:t>a β</w:t>
      </w:r>
      <w:r w:rsidRPr="007C4162">
        <w:rPr>
          <w:bCs/>
          <w:lang w:val="ca-ES"/>
        </w:rPr>
        <w:t>-amilasa,</w:t>
      </w:r>
      <w:r w:rsidR="00C84C09" w:rsidRPr="007C4162">
        <w:rPr>
          <w:bCs/>
          <w:lang w:val="ca-ES"/>
        </w:rPr>
        <w:t xml:space="preserve"> què va donant unitatsv de maltosa, què podens ser degradades a α-D-glucopiranosa amb l’α-amilosa</w:t>
      </w:r>
      <w:r w:rsidRPr="007C4162">
        <w:rPr>
          <w:bCs/>
          <w:lang w:val="ca-ES"/>
        </w:rPr>
        <w:t>, fins què s’arriba a una ramificació, llavors</w:t>
      </w:r>
      <w:r w:rsidR="00C84C09" w:rsidRPr="007C4162">
        <w:rPr>
          <w:bCs/>
          <w:lang w:val="ca-ES"/>
        </w:rPr>
        <w:t xml:space="preserve"> la β-amilosa</w:t>
      </w:r>
      <w:r w:rsidRPr="007C4162">
        <w:rPr>
          <w:bCs/>
          <w:lang w:val="ca-ES"/>
        </w:rPr>
        <w:t xml:space="preserve"> no pot continuar més enllà i s’atura. </w:t>
      </w:r>
      <w:r w:rsidR="00CE78B5" w:rsidRPr="007C4162">
        <w:rPr>
          <w:bCs/>
          <w:lang w:val="ca-ES"/>
        </w:rPr>
        <w:t xml:space="preserve">La cadena resultant de l’acció de l’α-amilasa, en aquesta primera etapa, es diu </w:t>
      </w:r>
      <w:r w:rsidR="00CE78B5" w:rsidRPr="007C4162">
        <w:rPr>
          <w:bCs/>
          <w:lang w:val="ca-ES"/>
        </w:rPr>
        <w:lastRenderedPageBreak/>
        <w:t>dextrina límit. Els cereals dextrinats són cereals als què s’ha sotmés industrialment a hidròlisis catalitzada per l’α-amilasa, en medi àcid. Aquests cereals tenen un pes molecular més baix què l’amilopectina, i per tant són més fàcils de digerir, i indicats per a aliments infantils.</w:t>
      </w:r>
    </w:p>
    <w:p w:rsidR="00CE78B5" w:rsidRPr="007C4162" w:rsidRDefault="00CE78B5" w:rsidP="007C4162">
      <w:pPr>
        <w:jc w:val="both"/>
        <w:rPr>
          <w:bCs/>
          <w:lang w:val="ca-ES"/>
        </w:rPr>
      </w:pPr>
    </w:p>
    <w:p w:rsidR="00CE78B5" w:rsidRPr="007C4162" w:rsidRDefault="00CE78B5" w:rsidP="007C4162">
      <w:pPr>
        <w:jc w:val="both"/>
        <w:rPr>
          <w:bCs/>
          <w:lang w:val="ca-ES"/>
        </w:rPr>
      </w:pPr>
      <w:r w:rsidRPr="007C4162">
        <w:rPr>
          <w:bCs/>
          <w:lang w:val="ca-ES"/>
        </w:rPr>
        <w:t>La dextrina límit pot ser degradada totalment a α-D-glucopiranosa,</w:t>
      </w:r>
      <w:r w:rsidR="00C84C09" w:rsidRPr="007C4162">
        <w:rPr>
          <w:bCs/>
          <w:lang w:val="ca-ES"/>
        </w:rPr>
        <w:t xml:space="preserve"> </w:t>
      </w:r>
      <w:r w:rsidRPr="007C4162">
        <w:rPr>
          <w:bCs/>
          <w:lang w:val="ca-ES"/>
        </w:rPr>
        <w:t xml:space="preserve">en una segona etapa mitjançant el concurs de l’enzim </w:t>
      </w:r>
      <w:r w:rsidR="00C84C09" w:rsidRPr="007C4162">
        <w:rPr>
          <w:bCs/>
          <w:lang w:val="ca-ES"/>
        </w:rPr>
        <w:t>1,6</w:t>
      </w:r>
      <w:r w:rsidRPr="007C4162">
        <w:rPr>
          <w:bCs/>
          <w:lang w:val="ca-ES"/>
        </w:rPr>
        <w:t>-</w:t>
      </w:r>
      <w:r w:rsidR="00C84C09" w:rsidRPr="007C4162">
        <w:rPr>
          <w:bCs/>
          <w:lang w:val="ca-ES"/>
        </w:rPr>
        <w:t>glicosida</w:t>
      </w:r>
      <w:r w:rsidRPr="007C4162">
        <w:rPr>
          <w:bCs/>
          <w:lang w:val="ca-ES"/>
        </w:rPr>
        <w:t xml:space="preserve">sa, </w:t>
      </w:r>
      <w:r w:rsidR="00C84C09" w:rsidRPr="007C4162">
        <w:rPr>
          <w:bCs/>
          <w:lang w:val="ca-ES"/>
        </w:rPr>
        <w:t>que trenca els enllaços 1-6 i a partir d’aquí poden continuar actuant les amilases.</w:t>
      </w:r>
      <w:r w:rsidRPr="007C4162">
        <w:rPr>
          <w:bCs/>
          <w:lang w:val="ca-ES"/>
        </w:rPr>
        <w:t xml:space="preserve"> </w:t>
      </w:r>
    </w:p>
    <w:p w:rsidR="00E6590D" w:rsidRPr="007C4162" w:rsidRDefault="00E6590D" w:rsidP="007C4162">
      <w:pPr>
        <w:jc w:val="both"/>
        <w:rPr>
          <w:bCs/>
          <w:lang w:val="ca-ES"/>
        </w:rPr>
      </w:pPr>
    </w:p>
    <w:p w:rsidR="00C84C09" w:rsidRPr="007C4162" w:rsidRDefault="003847BC" w:rsidP="007C4162">
      <w:pPr>
        <w:jc w:val="both"/>
        <w:rPr>
          <w:bCs/>
          <w:lang w:val="ca-ES"/>
        </w:rPr>
      </w:pPr>
      <w:r w:rsidRPr="003847BC">
        <w:rPr>
          <w:noProof/>
          <w:lang w:val="ca-ES"/>
        </w:rPr>
        <w:pict>
          <v:shapetype id="_x0000_t202" coordsize="21600,21600" o:spt="202" path="m,l,21600r21600,l21600,xe">
            <v:stroke joinstyle="miter"/>
            <v:path gradientshapeok="t" o:connecttype="rect"/>
          </v:shapetype>
          <v:shape id="_x0000_s1031" type="#_x0000_t202" style="position:absolute;left:0;text-align:left;margin-left:5.6pt;margin-top:215.45pt;width:182.25pt;height:30.7pt;z-index:251660800" stroked="f">
            <v:textbox style="mso-fit-shape-to-text:t" inset="0,0,0,0">
              <w:txbxContent>
                <w:p w:rsidR="00E6590D" w:rsidRPr="00E6590D" w:rsidRDefault="00E6590D" w:rsidP="007C4162">
                  <w:pPr>
                    <w:pStyle w:val="Epgrafe"/>
                    <w:jc w:val="both"/>
                    <w:rPr>
                      <w:noProof/>
                      <w:color w:val="auto"/>
                      <w:sz w:val="24"/>
                      <w:szCs w:val="24"/>
                      <w:lang w:val="ca-ES"/>
                    </w:rPr>
                  </w:pPr>
                  <w:bookmarkStart w:id="4" w:name="_Ref477783166"/>
                  <w:r w:rsidRPr="00E6590D">
                    <w:rPr>
                      <w:color w:val="auto"/>
                      <w:lang w:val="ca-ES"/>
                    </w:rPr>
                    <w:t xml:space="preserve">Il·lustració </w:t>
                  </w:r>
                  <w:r w:rsidR="003847BC" w:rsidRPr="00E6590D">
                    <w:rPr>
                      <w:color w:val="auto"/>
                      <w:lang w:val="ca-ES"/>
                    </w:rPr>
                    <w:fldChar w:fldCharType="begin"/>
                  </w:r>
                  <w:r w:rsidRPr="00E6590D">
                    <w:rPr>
                      <w:color w:val="auto"/>
                      <w:lang w:val="ca-ES"/>
                    </w:rPr>
                    <w:instrText xml:space="preserve"> SEQ Il·lustració \* ARABIC </w:instrText>
                  </w:r>
                  <w:r w:rsidR="003847BC" w:rsidRPr="00E6590D">
                    <w:rPr>
                      <w:color w:val="auto"/>
                      <w:lang w:val="ca-ES"/>
                    </w:rPr>
                    <w:fldChar w:fldCharType="separate"/>
                  </w:r>
                  <w:r w:rsidRPr="00E6590D">
                    <w:rPr>
                      <w:noProof/>
                      <w:color w:val="auto"/>
                      <w:lang w:val="ca-ES"/>
                    </w:rPr>
                    <w:t>3</w:t>
                  </w:r>
                  <w:r w:rsidR="003847BC" w:rsidRPr="00E6590D">
                    <w:rPr>
                      <w:color w:val="auto"/>
                      <w:lang w:val="ca-ES"/>
                    </w:rPr>
                    <w:fldChar w:fldCharType="end"/>
                  </w:r>
                  <w:bookmarkEnd w:id="4"/>
                  <w:r w:rsidRPr="00E6590D">
                    <w:rPr>
                      <w:color w:val="auto"/>
                      <w:lang w:val="ca-ES"/>
                    </w:rPr>
                    <w:t>: Estructura del complex del iode amb el midó.</w:t>
                  </w:r>
                </w:p>
              </w:txbxContent>
            </v:textbox>
            <w10:wrap type="square"/>
          </v:shape>
        </w:pict>
      </w:r>
      <w:r w:rsidR="007C4162" w:rsidRPr="007C4162">
        <w:rPr>
          <w:noProof/>
          <w:lang w:val="ca-ES" w:eastAsia="ca-ES"/>
        </w:rPr>
        <w:drawing>
          <wp:anchor distT="0" distB="0" distL="114300" distR="114300" simplePos="0" relativeHeight="251658752" behindDoc="1" locked="0" layoutInCell="1" allowOverlap="1">
            <wp:simplePos x="0" y="0"/>
            <wp:positionH relativeFrom="column">
              <wp:posOffset>22860</wp:posOffset>
            </wp:positionH>
            <wp:positionV relativeFrom="paragraph">
              <wp:posOffset>30480</wp:posOffset>
            </wp:positionV>
            <wp:extent cx="2352675" cy="2705735"/>
            <wp:effectExtent l="19050" t="0" r="9525" b="0"/>
            <wp:wrapSquare wrapText="bothSides"/>
            <wp:docPr id="4" name="Imagen 4" descr="File:IodineStarch en.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le:IodineStarch en.svg"/>
                    <pic:cNvPicPr>
                      <a:picLocks noChangeAspect="1" noChangeArrowheads="1"/>
                    </pic:cNvPicPr>
                  </pic:nvPicPr>
                  <pic:blipFill>
                    <a:blip r:embed="rId12"/>
                    <a:srcRect/>
                    <a:stretch>
                      <a:fillRect/>
                    </a:stretch>
                  </pic:blipFill>
                  <pic:spPr bwMode="auto">
                    <a:xfrm>
                      <a:off x="0" y="0"/>
                      <a:ext cx="2352675" cy="2705735"/>
                    </a:xfrm>
                    <a:prstGeom prst="rect">
                      <a:avLst/>
                    </a:prstGeom>
                    <a:noFill/>
                    <a:ln w="9525">
                      <a:noFill/>
                      <a:miter lim="800000"/>
                      <a:headEnd/>
                      <a:tailEnd/>
                    </a:ln>
                  </pic:spPr>
                </pic:pic>
              </a:graphicData>
            </a:graphic>
          </wp:anchor>
        </w:drawing>
      </w:r>
      <w:r w:rsidR="00E6590D" w:rsidRPr="007C4162">
        <w:rPr>
          <w:bCs/>
          <w:lang w:val="ca-ES"/>
        </w:rPr>
        <w:t>L’</w:t>
      </w:r>
      <w:r w:rsidR="002951E1" w:rsidRPr="007C4162">
        <w:rPr>
          <w:bCs/>
          <w:lang w:val="ca-ES"/>
        </w:rPr>
        <w:t>amilosa i la amilopectina encara que no són veritablement solubles en aigua formen micel·les (amilosa) o col·l</w:t>
      </w:r>
      <w:r w:rsidR="00C84C09" w:rsidRPr="007C4162">
        <w:rPr>
          <w:bCs/>
          <w:lang w:val="ca-ES"/>
        </w:rPr>
        <w:t>oides (amilopectina) què</w:t>
      </w:r>
      <w:r w:rsidR="002951E1" w:rsidRPr="007C4162">
        <w:rPr>
          <w:bCs/>
          <w:lang w:val="ca-ES"/>
        </w:rPr>
        <w:t xml:space="preserve"> donen coloracions diferents amb el iode, blau l’amilosa i vermell l’amilopectina.</w:t>
      </w:r>
      <w:r w:rsidR="00C84C09" w:rsidRPr="007C4162">
        <w:rPr>
          <w:bCs/>
          <w:lang w:val="ca-ES"/>
        </w:rPr>
        <w:t xml:space="preserve"> Per tant els cereals dextrinats els podrem distingir fàcilment de la resta de midons, donat què donaran coloració diferent amb el reactiu de Lugol</w:t>
      </w:r>
      <w:r w:rsidR="00E6590D" w:rsidRPr="007C4162">
        <w:rPr>
          <w:bCs/>
          <w:lang w:val="ca-ES"/>
        </w:rPr>
        <w:t xml:space="preserve">. La raó d’aquesta diferència és què el complex entre el midó i el iode es forma perquè el iode es fica dintre de l’èlix d’amilosa, com es veu a la </w:t>
      </w:r>
      <w:fldSimple w:instr=" REF _Ref477783166 \h  \* MERGEFORMAT ">
        <w:r w:rsidR="00E6590D" w:rsidRPr="007C4162">
          <w:rPr>
            <w:lang w:val="ca-ES"/>
          </w:rPr>
          <w:t xml:space="preserve">Il·lustració </w:t>
        </w:r>
        <w:r w:rsidR="00E6590D" w:rsidRPr="007C4162">
          <w:rPr>
            <w:noProof/>
            <w:lang w:val="ca-ES"/>
          </w:rPr>
          <w:t>3</w:t>
        </w:r>
      </w:fldSimple>
      <w:r w:rsidR="00E6590D" w:rsidRPr="007C4162">
        <w:rPr>
          <w:bCs/>
          <w:lang w:val="ca-ES"/>
        </w:rPr>
        <w:t xml:space="preserve">, el complex resultant dona color púrpura intens, què a altes concentracions sembla blau. A les dextrines, en canvi la cadena és molt més curta i donen lloc a poques hèlixs, com a resultat, es formen pocs complexos, i per tant es pot veure el color púrpura veritable del complex. </w:t>
      </w:r>
    </w:p>
    <w:p w:rsidR="00E6590D" w:rsidRPr="007C4162" w:rsidRDefault="00E6590D" w:rsidP="007C4162">
      <w:pPr>
        <w:jc w:val="both"/>
        <w:rPr>
          <w:bCs/>
          <w:lang w:val="ca-ES"/>
        </w:rPr>
      </w:pPr>
    </w:p>
    <w:sectPr w:rsidR="00E6590D" w:rsidRPr="007C4162" w:rsidSect="00C931E9">
      <w:pgSz w:w="11906" w:h="16838"/>
      <w:pgMar w:top="1418" w:right="1701"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ms Rmn 12pt">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2B3265"/>
    <w:multiLevelType w:val="hybridMultilevel"/>
    <w:tmpl w:val="24064C1C"/>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29A25572"/>
    <w:multiLevelType w:val="hybridMultilevel"/>
    <w:tmpl w:val="7674B7B4"/>
    <w:lvl w:ilvl="0" w:tplc="02AA7E28">
      <w:start w:val="1"/>
      <w:numFmt w:val="bullet"/>
      <w:lvlText w:val=""/>
      <w:lvlJc w:val="left"/>
      <w:pPr>
        <w:tabs>
          <w:tab w:val="num" w:pos="720"/>
        </w:tabs>
        <w:ind w:left="720" w:hanging="360"/>
      </w:pPr>
      <w:rPr>
        <w:rFonts w:ascii="Wingdings 2" w:hAnsi="Wingdings 2" w:hint="default"/>
      </w:rPr>
    </w:lvl>
    <w:lvl w:ilvl="1" w:tplc="435EBD64">
      <w:start w:val="1053"/>
      <w:numFmt w:val="bullet"/>
      <w:lvlText w:val=""/>
      <w:lvlJc w:val="left"/>
      <w:pPr>
        <w:tabs>
          <w:tab w:val="num" w:pos="1440"/>
        </w:tabs>
        <w:ind w:left="1440" w:hanging="360"/>
      </w:pPr>
      <w:rPr>
        <w:rFonts w:ascii="Wingdings 2" w:hAnsi="Wingdings 2" w:hint="default"/>
      </w:rPr>
    </w:lvl>
    <w:lvl w:ilvl="2" w:tplc="35D0CAE2" w:tentative="1">
      <w:start w:val="1"/>
      <w:numFmt w:val="bullet"/>
      <w:lvlText w:val=""/>
      <w:lvlJc w:val="left"/>
      <w:pPr>
        <w:tabs>
          <w:tab w:val="num" w:pos="2160"/>
        </w:tabs>
        <w:ind w:left="2160" w:hanging="360"/>
      </w:pPr>
      <w:rPr>
        <w:rFonts w:ascii="Wingdings 2" w:hAnsi="Wingdings 2" w:hint="default"/>
      </w:rPr>
    </w:lvl>
    <w:lvl w:ilvl="3" w:tplc="BCA4872A" w:tentative="1">
      <w:start w:val="1"/>
      <w:numFmt w:val="bullet"/>
      <w:lvlText w:val=""/>
      <w:lvlJc w:val="left"/>
      <w:pPr>
        <w:tabs>
          <w:tab w:val="num" w:pos="2880"/>
        </w:tabs>
        <w:ind w:left="2880" w:hanging="360"/>
      </w:pPr>
      <w:rPr>
        <w:rFonts w:ascii="Wingdings 2" w:hAnsi="Wingdings 2" w:hint="default"/>
      </w:rPr>
    </w:lvl>
    <w:lvl w:ilvl="4" w:tplc="FE5CD49E" w:tentative="1">
      <w:start w:val="1"/>
      <w:numFmt w:val="bullet"/>
      <w:lvlText w:val=""/>
      <w:lvlJc w:val="left"/>
      <w:pPr>
        <w:tabs>
          <w:tab w:val="num" w:pos="3600"/>
        </w:tabs>
        <w:ind w:left="3600" w:hanging="360"/>
      </w:pPr>
      <w:rPr>
        <w:rFonts w:ascii="Wingdings 2" w:hAnsi="Wingdings 2" w:hint="default"/>
      </w:rPr>
    </w:lvl>
    <w:lvl w:ilvl="5" w:tplc="54722C18" w:tentative="1">
      <w:start w:val="1"/>
      <w:numFmt w:val="bullet"/>
      <w:lvlText w:val=""/>
      <w:lvlJc w:val="left"/>
      <w:pPr>
        <w:tabs>
          <w:tab w:val="num" w:pos="4320"/>
        </w:tabs>
        <w:ind w:left="4320" w:hanging="360"/>
      </w:pPr>
      <w:rPr>
        <w:rFonts w:ascii="Wingdings 2" w:hAnsi="Wingdings 2" w:hint="default"/>
      </w:rPr>
    </w:lvl>
    <w:lvl w:ilvl="6" w:tplc="197E73BA" w:tentative="1">
      <w:start w:val="1"/>
      <w:numFmt w:val="bullet"/>
      <w:lvlText w:val=""/>
      <w:lvlJc w:val="left"/>
      <w:pPr>
        <w:tabs>
          <w:tab w:val="num" w:pos="5040"/>
        </w:tabs>
        <w:ind w:left="5040" w:hanging="360"/>
      </w:pPr>
      <w:rPr>
        <w:rFonts w:ascii="Wingdings 2" w:hAnsi="Wingdings 2" w:hint="default"/>
      </w:rPr>
    </w:lvl>
    <w:lvl w:ilvl="7" w:tplc="02BC48E6" w:tentative="1">
      <w:start w:val="1"/>
      <w:numFmt w:val="bullet"/>
      <w:lvlText w:val=""/>
      <w:lvlJc w:val="left"/>
      <w:pPr>
        <w:tabs>
          <w:tab w:val="num" w:pos="5760"/>
        </w:tabs>
        <w:ind w:left="5760" w:hanging="360"/>
      </w:pPr>
      <w:rPr>
        <w:rFonts w:ascii="Wingdings 2" w:hAnsi="Wingdings 2" w:hint="default"/>
      </w:rPr>
    </w:lvl>
    <w:lvl w:ilvl="8" w:tplc="00D0AE32" w:tentative="1">
      <w:start w:val="1"/>
      <w:numFmt w:val="bullet"/>
      <w:lvlText w:val=""/>
      <w:lvlJc w:val="left"/>
      <w:pPr>
        <w:tabs>
          <w:tab w:val="num" w:pos="6480"/>
        </w:tabs>
        <w:ind w:left="6480" w:hanging="360"/>
      </w:pPr>
      <w:rPr>
        <w:rFonts w:ascii="Wingdings 2" w:hAnsi="Wingdings 2" w:hint="default"/>
      </w:rPr>
    </w:lvl>
  </w:abstractNum>
  <w:abstractNum w:abstractNumId="2">
    <w:nsid w:val="341844E0"/>
    <w:multiLevelType w:val="hybridMultilevel"/>
    <w:tmpl w:val="16146F8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53EC59DD"/>
    <w:multiLevelType w:val="multilevel"/>
    <w:tmpl w:val="0C0A001D"/>
    <w:lvl w:ilvl="0">
      <w:start w:val="1"/>
      <w:numFmt w:val="decimal"/>
      <w:lvlText w:val="%1)"/>
      <w:lvlJc w:val="left"/>
      <w:pPr>
        <w:tabs>
          <w:tab w:val="num" w:pos="360"/>
        </w:tabs>
        <w:ind w:left="360" w:hanging="360"/>
      </w:pPr>
      <w:rPr>
        <w:rFonts w:ascii="Times New Roman" w:hAnsi="Times New Roman"/>
      </w:rPr>
    </w:lvl>
    <w:lvl w:ilvl="1">
      <w:start w:val="1"/>
      <w:numFmt w:val="lowerLetter"/>
      <w:lvlText w:val="%2)"/>
      <w:lvlJc w:val="left"/>
      <w:pPr>
        <w:tabs>
          <w:tab w:val="num" w:pos="720"/>
        </w:tabs>
        <w:ind w:left="720" w:hanging="360"/>
      </w:pPr>
      <w:rPr>
        <w:rFonts w:ascii="Times New Roman" w:hAnsi="Times New Roman"/>
      </w:rPr>
    </w:lvl>
    <w:lvl w:ilvl="2">
      <w:start w:val="1"/>
      <w:numFmt w:val="lowerRoman"/>
      <w:lvlText w:val="%3)"/>
      <w:lvlJc w:val="left"/>
      <w:pPr>
        <w:tabs>
          <w:tab w:val="num" w:pos="1080"/>
        </w:tabs>
        <w:ind w:left="1080" w:hanging="360"/>
      </w:pPr>
      <w:rPr>
        <w:rFonts w:ascii="Times New Roman" w:hAnsi="Times New Roman"/>
      </w:rPr>
    </w:lvl>
    <w:lvl w:ilvl="3">
      <w:start w:val="1"/>
      <w:numFmt w:val="decimal"/>
      <w:lvlText w:val="(%4)"/>
      <w:lvlJc w:val="left"/>
      <w:pPr>
        <w:tabs>
          <w:tab w:val="num" w:pos="1440"/>
        </w:tabs>
        <w:ind w:left="1440" w:hanging="360"/>
      </w:pPr>
      <w:rPr>
        <w:rFonts w:ascii="Times New Roman" w:hAnsi="Times New Roman"/>
      </w:rPr>
    </w:lvl>
    <w:lvl w:ilvl="4">
      <w:start w:val="1"/>
      <w:numFmt w:val="lowerLetter"/>
      <w:lvlText w:val="(%5)"/>
      <w:lvlJc w:val="left"/>
      <w:pPr>
        <w:tabs>
          <w:tab w:val="num" w:pos="1800"/>
        </w:tabs>
        <w:ind w:left="1800" w:hanging="360"/>
      </w:pPr>
      <w:rPr>
        <w:rFonts w:ascii="Times New Roman" w:hAnsi="Times New Roman"/>
      </w:rPr>
    </w:lvl>
    <w:lvl w:ilvl="5">
      <w:start w:val="1"/>
      <w:numFmt w:val="lowerRoman"/>
      <w:lvlText w:val="(%6)"/>
      <w:lvlJc w:val="left"/>
      <w:pPr>
        <w:tabs>
          <w:tab w:val="num" w:pos="2160"/>
        </w:tabs>
        <w:ind w:left="2160" w:hanging="360"/>
      </w:pPr>
      <w:rPr>
        <w:rFonts w:ascii="Times New Roman" w:hAnsi="Times New Roman"/>
      </w:rPr>
    </w:lvl>
    <w:lvl w:ilvl="6">
      <w:start w:val="1"/>
      <w:numFmt w:val="decimal"/>
      <w:lvlText w:val="%7."/>
      <w:lvlJc w:val="left"/>
      <w:pPr>
        <w:tabs>
          <w:tab w:val="num" w:pos="2520"/>
        </w:tabs>
        <w:ind w:left="2520" w:hanging="360"/>
      </w:pPr>
      <w:rPr>
        <w:rFonts w:ascii="Times New Roman" w:hAnsi="Times New Roman"/>
      </w:rPr>
    </w:lvl>
    <w:lvl w:ilvl="7">
      <w:start w:val="1"/>
      <w:numFmt w:val="lowerLetter"/>
      <w:lvlText w:val="%8."/>
      <w:lvlJc w:val="left"/>
      <w:pPr>
        <w:tabs>
          <w:tab w:val="num" w:pos="2880"/>
        </w:tabs>
        <w:ind w:left="2880" w:hanging="360"/>
      </w:pPr>
      <w:rPr>
        <w:rFonts w:ascii="Times New Roman" w:hAnsi="Times New Roman"/>
      </w:rPr>
    </w:lvl>
    <w:lvl w:ilvl="8">
      <w:start w:val="1"/>
      <w:numFmt w:val="lowerRoman"/>
      <w:lvlText w:val="%9."/>
      <w:lvlJc w:val="left"/>
      <w:pPr>
        <w:tabs>
          <w:tab w:val="num" w:pos="3240"/>
        </w:tabs>
        <w:ind w:left="3240" w:hanging="360"/>
      </w:pPr>
      <w:rPr>
        <w:rFonts w:ascii="Times New Roman" w:hAnsi="Times New Roman"/>
      </w:rPr>
    </w:lvl>
  </w:abstractNum>
  <w:abstractNum w:abstractNumId="4">
    <w:nsid w:val="547A0416"/>
    <w:multiLevelType w:val="multilevel"/>
    <w:tmpl w:val="7A92CA34"/>
    <w:name w:val="WW8Num6"/>
    <w:lvl w:ilvl="0">
      <w:start w:val="1"/>
      <w:numFmt w:val="decimal"/>
      <w:lvlText w:val="%1."/>
      <w:lvlJc w:val="left"/>
      <w:pPr>
        <w:tabs>
          <w:tab w:val="num" w:pos="360"/>
        </w:tabs>
        <w:ind w:left="360" w:hanging="360"/>
      </w:pPr>
      <w:rPr>
        <w:rFonts w:ascii="Times New Roman" w:hAnsi="Times New Roman" w:hint="default"/>
      </w:rPr>
    </w:lvl>
    <w:lvl w:ilvl="1">
      <w:start w:val="1"/>
      <w:numFmt w:val="lowerLetter"/>
      <w:lvlText w:val="%2)"/>
      <w:lvlJc w:val="left"/>
      <w:pPr>
        <w:tabs>
          <w:tab w:val="num" w:pos="720"/>
        </w:tabs>
        <w:ind w:left="720" w:hanging="360"/>
      </w:pPr>
      <w:rPr>
        <w:rFonts w:ascii="Times New Roman" w:hAnsi="Times New Roman" w:hint="default"/>
      </w:rPr>
    </w:lvl>
    <w:lvl w:ilvl="2">
      <w:start w:val="1"/>
      <w:numFmt w:val="lowerRoman"/>
      <w:lvlText w:val="%3)"/>
      <w:lvlJc w:val="left"/>
      <w:pPr>
        <w:tabs>
          <w:tab w:val="num" w:pos="1080"/>
        </w:tabs>
        <w:ind w:left="1080" w:hanging="360"/>
      </w:pPr>
      <w:rPr>
        <w:rFonts w:ascii="Times New Roman" w:hAnsi="Times New Roman" w:hint="default"/>
      </w:rPr>
    </w:lvl>
    <w:lvl w:ilvl="3">
      <w:start w:val="1"/>
      <w:numFmt w:val="decimal"/>
      <w:lvlText w:val="(%4)"/>
      <w:lvlJc w:val="left"/>
      <w:pPr>
        <w:tabs>
          <w:tab w:val="num" w:pos="1440"/>
        </w:tabs>
        <w:ind w:left="1440" w:hanging="360"/>
      </w:pPr>
      <w:rPr>
        <w:rFonts w:ascii="Times New Roman" w:hAnsi="Times New Roman" w:hint="default"/>
      </w:rPr>
    </w:lvl>
    <w:lvl w:ilvl="4">
      <w:start w:val="1"/>
      <w:numFmt w:val="lowerLetter"/>
      <w:lvlText w:val="(%5)"/>
      <w:lvlJc w:val="left"/>
      <w:pPr>
        <w:tabs>
          <w:tab w:val="num" w:pos="1800"/>
        </w:tabs>
        <w:ind w:left="1800" w:hanging="360"/>
      </w:pPr>
      <w:rPr>
        <w:rFonts w:ascii="Times New Roman" w:hAnsi="Times New Roman" w:hint="default"/>
      </w:rPr>
    </w:lvl>
    <w:lvl w:ilvl="5">
      <w:start w:val="1"/>
      <w:numFmt w:val="lowerRoman"/>
      <w:lvlText w:val="(%6)"/>
      <w:lvlJc w:val="left"/>
      <w:pPr>
        <w:tabs>
          <w:tab w:val="num" w:pos="2160"/>
        </w:tabs>
        <w:ind w:left="2160" w:hanging="360"/>
      </w:pPr>
      <w:rPr>
        <w:rFonts w:ascii="Times New Roman" w:hAnsi="Times New Roman" w:hint="default"/>
      </w:rPr>
    </w:lvl>
    <w:lvl w:ilvl="6">
      <w:start w:val="1"/>
      <w:numFmt w:val="decimal"/>
      <w:lvlText w:val="%7."/>
      <w:lvlJc w:val="left"/>
      <w:pPr>
        <w:tabs>
          <w:tab w:val="num" w:pos="2520"/>
        </w:tabs>
        <w:ind w:left="2520" w:hanging="360"/>
      </w:pPr>
      <w:rPr>
        <w:rFonts w:ascii="Times New Roman" w:hAnsi="Times New Roman" w:hint="default"/>
      </w:rPr>
    </w:lvl>
    <w:lvl w:ilvl="7">
      <w:start w:val="1"/>
      <w:numFmt w:val="lowerLetter"/>
      <w:lvlText w:val="%8."/>
      <w:lvlJc w:val="left"/>
      <w:pPr>
        <w:tabs>
          <w:tab w:val="num" w:pos="2880"/>
        </w:tabs>
        <w:ind w:left="2880" w:hanging="360"/>
      </w:pPr>
      <w:rPr>
        <w:rFonts w:ascii="Times New Roman" w:hAnsi="Times New Roman" w:hint="default"/>
      </w:rPr>
    </w:lvl>
    <w:lvl w:ilvl="8">
      <w:start w:val="1"/>
      <w:numFmt w:val="lowerRoman"/>
      <w:lvlText w:val="%9."/>
      <w:lvlJc w:val="left"/>
      <w:pPr>
        <w:tabs>
          <w:tab w:val="num" w:pos="3240"/>
        </w:tabs>
        <w:ind w:left="3240" w:hanging="360"/>
      </w:pPr>
      <w:rPr>
        <w:rFonts w:ascii="Times New Roman" w:hAnsi="Times New Roman" w:hint="default"/>
      </w:rPr>
    </w:lvl>
  </w:abstractNum>
  <w:abstractNum w:abstractNumId="5">
    <w:nsid w:val="68780ADC"/>
    <w:multiLevelType w:val="multilevel"/>
    <w:tmpl w:val="0C0A001D"/>
    <w:lvl w:ilvl="0">
      <w:start w:val="1"/>
      <w:numFmt w:val="decimal"/>
      <w:lvlText w:val="%1)"/>
      <w:lvlJc w:val="left"/>
      <w:pPr>
        <w:tabs>
          <w:tab w:val="num" w:pos="360"/>
        </w:tabs>
        <w:ind w:left="360" w:hanging="360"/>
      </w:pPr>
      <w:rPr>
        <w:rFonts w:ascii="Times New Roman" w:hAnsi="Times New Roman"/>
      </w:rPr>
    </w:lvl>
    <w:lvl w:ilvl="1">
      <w:start w:val="1"/>
      <w:numFmt w:val="lowerLetter"/>
      <w:lvlText w:val="%2)"/>
      <w:lvlJc w:val="left"/>
      <w:pPr>
        <w:tabs>
          <w:tab w:val="num" w:pos="720"/>
        </w:tabs>
        <w:ind w:left="720" w:hanging="360"/>
      </w:pPr>
      <w:rPr>
        <w:rFonts w:ascii="Times New Roman" w:hAnsi="Times New Roman"/>
      </w:rPr>
    </w:lvl>
    <w:lvl w:ilvl="2">
      <w:start w:val="1"/>
      <w:numFmt w:val="lowerRoman"/>
      <w:lvlText w:val="%3)"/>
      <w:lvlJc w:val="left"/>
      <w:pPr>
        <w:tabs>
          <w:tab w:val="num" w:pos="1080"/>
        </w:tabs>
        <w:ind w:left="1080" w:hanging="360"/>
      </w:pPr>
      <w:rPr>
        <w:rFonts w:ascii="Times New Roman" w:hAnsi="Times New Roman"/>
      </w:rPr>
    </w:lvl>
    <w:lvl w:ilvl="3">
      <w:start w:val="1"/>
      <w:numFmt w:val="decimal"/>
      <w:lvlText w:val="(%4)"/>
      <w:lvlJc w:val="left"/>
      <w:pPr>
        <w:tabs>
          <w:tab w:val="num" w:pos="1440"/>
        </w:tabs>
        <w:ind w:left="1440" w:hanging="360"/>
      </w:pPr>
      <w:rPr>
        <w:rFonts w:ascii="Times New Roman" w:hAnsi="Times New Roman"/>
      </w:rPr>
    </w:lvl>
    <w:lvl w:ilvl="4">
      <w:start w:val="1"/>
      <w:numFmt w:val="lowerLetter"/>
      <w:lvlText w:val="(%5)"/>
      <w:lvlJc w:val="left"/>
      <w:pPr>
        <w:tabs>
          <w:tab w:val="num" w:pos="1800"/>
        </w:tabs>
        <w:ind w:left="1800" w:hanging="360"/>
      </w:pPr>
      <w:rPr>
        <w:rFonts w:ascii="Times New Roman" w:hAnsi="Times New Roman"/>
      </w:rPr>
    </w:lvl>
    <w:lvl w:ilvl="5">
      <w:start w:val="1"/>
      <w:numFmt w:val="lowerRoman"/>
      <w:lvlText w:val="(%6)"/>
      <w:lvlJc w:val="left"/>
      <w:pPr>
        <w:tabs>
          <w:tab w:val="num" w:pos="2160"/>
        </w:tabs>
        <w:ind w:left="2160" w:hanging="360"/>
      </w:pPr>
      <w:rPr>
        <w:rFonts w:ascii="Times New Roman" w:hAnsi="Times New Roman"/>
      </w:rPr>
    </w:lvl>
    <w:lvl w:ilvl="6">
      <w:start w:val="1"/>
      <w:numFmt w:val="decimal"/>
      <w:lvlText w:val="%7."/>
      <w:lvlJc w:val="left"/>
      <w:pPr>
        <w:tabs>
          <w:tab w:val="num" w:pos="2520"/>
        </w:tabs>
        <w:ind w:left="2520" w:hanging="360"/>
      </w:pPr>
      <w:rPr>
        <w:rFonts w:ascii="Times New Roman" w:hAnsi="Times New Roman"/>
      </w:rPr>
    </w:lvl>
    <w:lvl w:ilvl="7">
      <w:start w:val="1"/>
      <w:numFmt w:val="lowerLetter"/>
      <w:lvlText w:val="%8."/>
      <w:lvlJc w:val="left"/>
      <w:pPr>
        <w:tabs>
          <w:tab w:val="num" w:pos="2880"/>
        </w:tabs>
        <w:ind w:left="2880" w:hanging="360"/>
      </w:pPr>
      <w:rPr>
        <w:rFonts w:ascii="Times New Roman" w:hAnsi="Times New Roman"/>
      </w:rPr>
    </w:lvl>
    <w:lvl w:ilvl="8">
      <w:start w:val="1"/>
      <w:numFmt w:val="lowerRoman"/>
      <w:lvlText w:val="%9."/>
      <w:lvlJc w:val="left"/>
      <w:pPr>
        <w:tabs>
          <w:tab w:val="num" w:pos="3240"/>
        </w:tabs>
        <w:ind w:left="3240" w:hanging="360"/>
      </w:pPr>
      <w:rPr>
        <w:rFonts w:ascii="Times New Roman" w:hAnsi="Times New Roman"/>
      </w:rPr>
    </w:lvl>
  </w:abstractNum>
  <w:num w:numId="1">
    <w:abstractNumId w:val="5"/>
  </w:num>
  <w:num w:numId="2">
    <w:abstractNumId w:val="3"/>
  </w:num>
  <w:num w:numId="3">
    <w:abstractNumId w:val="4"/>
  </w:num>
  <w:num w:numId="4">
    <w:abstractNumId w:val="1"/>
  </w:num>
  <w:num w:numId="5">
    <w:abstractNumId w:val="0"/>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hyphenationZone w:val="425"/>
  <w:doNotHyphenateCaps/>
  <w:drawingGridHorizontalSpacing w:val="120"/>
  <w:displayHorizontalDrawingGridEvery w:val="2"/>
  <w:characterSpacingControl w:val="doNotCompress"/>
  <w:doNotValidateAgainstSchema/>
  <w:doNotDemarcateInvalidXml/>
  <w:compat/>
  <w:rsids>
    <w:rsidRoot w:val="00AE69F1"/>
    <w:rsid w:val="000060C6"/>
    <w:rsid w:val="00024EBE"/>
    <w:rsid w:val="00143148"/>
    <w:rsid w:val="001529CE"/>
    <w:rsid w:val="00157852"/>
    <w:rsid w:val="00186835"/>
    <w:rsid w:val="001A416D"/>
    <w:rsid w:val="001A5F1A"/>
    <w:rsid w:val="001A7E01"/>
    <w:rsid w:val="001B4AE8"/>
    <w:rsid w:val="001E6539"/>
    <w:rsid w:val="002412E0"/>
    <w:rsid w:val="002951E1"/>
    <w:rsid w:val="002E416B"/>
    <w:rsid w:val="003758FD"/>
    <w:rsid w:val="003847BC"/>
    <w:rsid w:val="003950F5"/>
    <w:rsid w:val="0041340A"/>
    <w:rsid w:val="0044717A"/>
    <w:rsid w:val="004615C7"/>
    <w:rsid w:val="004C2A97"/>
    <w:rsid w:val="0052415A"/>
    <w:rsid w:val="005B2408"/>
    <w:rsid w:val="00603C19"/>
    <w:rsid w:val="00626819"/>
    <w:rsid w:val="00634107"/>
    <w:rsid w:val="006416E1"/>
    <w:rsid w:val="006849B4"/>
    <w:rsid w:val="00697C05"/>
    <w:rsid w:val="00720495"/>
    <w:rsid w:val="007500E4"/>
    <w:rsid w:val="007906CE"/>
    <w:rsid w:val="007B4D24"/>
    <w:rsid w:val="007C4162"/>
    <w:rsid w:val="00813516"/>
    <w:rsid w:val="0086529E"/>
    <w:rsid w:val="008757B5"/>
    <w:rsid w:val="00892757"/>
    <w:rsid w:val="00935E4B"/>
    <w:rsid w:val="00944861"/>
    <w:rsid w:val="009619FE"/>
    <w:rsid w:val="009A2EE0"/>
    <w:rsid w:val="009A7425"/>
    <w:rsid w:val="009F246A"/>
    <w:rsid w:val="00A750F4"/>
    <w:rsid w:val="00AA0D53"/>
    <w:rsid w:val="00AB6A04"/>
    <w:rsid w:val="00AD4336"/>
    <w:rsid w:val="00AE69F1"/>
    <w:rsid w:val="00AF79E2"/>
    <w:rsid w:val="00B36216"/>
    <w:rsid w:val="00B47830"/>
    <w:rsid w:val="00C23D73"/>
    <w:rsid w:val="00C84C09"/>
    <w:rsid w:val="00C931E9"/>
    <w:rsid w:val="00CE78B5"/>
    <w:rsid w:val="00D1023C"/>
    <w:rsid w:val="00DA74ED"/>
    <w:rsid w:val="00DD57DA"/>
    <w:rsid w:val="00DE5D34"/>
    <w:rsid w:val="00E6590D"/>
    <w:rsid w:val="00EC5BA3"/>
    <w:rsid w:val="00ED1B55"/>
    <w:rsid w:val="00F11A30"/>
    <w:rsid w:val="00F1636B"/>
    <w:rsid w:val="00F2302F"/>
    <w:rsid w:val="00F92C0D"/>
    <w:rsid w:val="00F97DD1"/>
    <w:rsid w:val="00FF28B7"/>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nhideWhenUsed="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Body Text Indent" w:unhideWhenUsed="0"/>
    <w:lsdException w:name="Subtitle" w:semiHidden="0" w:uiPriority="11" w:unhideWhenUsed="0" w:qFormat="1"/>
    <w:lsdException w:name="Body Text Indent 2" w:unhideWhenUsed="0"/>
    <w:lsdException w:name="Body Text Indent 3"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7C05"/>
    <w:rPr>
      <w:rFonts w:ascii="Times New Roman" w:hAnsi="Times New Roman"/>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DC1">
    <w:name w:val="toc 1"/>
    <w:basedOn w:val="Normal"/>
    <w:next w:val="Normal"/>
    <w:autoRedefine/>
    <w:uiPriority w:val="99"/>
    <w:rsid w:val="00697C05"/>
    <w:pPr>
      <w:widowControl w:val="0"/>
      <w:autoSpaceDE w:val="0"/>
      <w:autoSpaceDN w:val="0"/>
      <w:adjustRightInd w:val="0"/>
    </w:pPr>
    <w:rPr>
      <w:rFonts w:ascii="Tms Rmn 12pt" w:hAnsi="Tms Rmn 12pt" w:cs="Tms Rmn 12pt"/>
    </w:rPr>
  </w:style>
  <w:style w:type="paragraph" w:styleId="Sangradetextonormal">
    <w:name w:val="Body Text Indent"/>
    <w:basedOn w:val="Normal"/>
    <w:link w:val="SangradetextonormalCar"/>
    <w:uiPriority w:val="99"/>
    <w:rsid w:val="00697C05"/>
    <w:pPr>
      <w:widowControl w:val="0"/>
      <w:autoSpaceDE w:val="0"/>
      <w:autoSpaceDN w:val="0"/>
      <w:adjustRightInd w:val="0"/>
      <w:spacing w:line="278" w:lineRule="atLeast"/>
      <w:ind w:left="567"/>
    </w:pPr>
    <w:rPr>
      <w:lang w:val="ca-ES"/>
    </w:rPr>
  </w:style>
  <w:style w:type="character" w:customStyle="1" w:styleId="SangradetextonormalCar">
    <w:name w:val="Sangría de texto normal Car"/>
    <w:basedOn w:val="Fuentedeprrafopredeter"/>
    <w:link w:val="Sangradetextonormal"/>
    <w:uiPriority w:val="99"/>
    <w:rsid w:val="00697C05"/>
    <w:rPr>
      <w:rFonts w:ascii="Times New Roman" w:hAnsi="Times New Roman" w:cs="Times New Roman"/>
      <w:sz w:val="24"/>
      <w:szCs w:val="24"/>
    </w:rPr>
  </w:style>
  <w:style w:type="paragraph" w:styleId="Sangra2detindependiente">
    <w:name w:val="Body Text Indent 2"/>
    <w:basedOn w:val="Normal"/>
    <w:link w:val="Sangra2detindependienteCar"/>
    <w:uiPriority w:val="99"/>
    <w:rsid w:val="00697C05"/>
    <w:pPr>
      <w:widowControl w:val="0"/>
      <w:autoSpaceDE w:val="0"/>
      <w:autoSpaceDN w:val="0"/>
      <w:adjustRightInd w:val="0"/>
      <w:spacing w:line="278" w:lineRule="atLeast"/>
      <w:ind w:left="567"/>
      <w:jc w:val="both"/>
    </w:pPr>
    <w:rPr>
      <w:lang w:val="ca-ES"/>
    </w:rPr>
  </w:style>
  <w:style w:type="character" w:customStyle="1" w:styleId="Sangra2detindependienteCar">
    <w:name w:val="Sangría 2 de t. independiente Car"/>
    <w:basedOn w:val="Fuentedeprrafopredeter"/>
    <w:link w:val="Sangra2detindependiente"/>
    <w:uiPriority w:val="99"/>
    <w:rsid w:val="00697C05"/>
    <w:rPr>
      <w:rFonts w:ascii="Times New Roman" w:hAnsi="Times New Roman" w:cs="Times New Roman"/>
      <w:sz w:val="24"/>
      <w:szCs w:val="24"/>
    </w:rPr>
  </w:style>
  <w:style w:type="paragraph" w:styleId="Sangra3detindependiente">
    <w:name w:val="Body Text Indent 3"/>
    <w:basedOn w:val="Normal"/>
    <w:link w:val="Sangra3detindependienteCar"/>
    <w:uiPriority w:val="99"/>
    <w:rsid w:val="00697C05"/>
    <w:pPr>
      <w:widowControl w:val="0"/>
      <w:autoSpaceDE w:val="0"/>
      <w:autoSpaceDN w:val="0"/>
      <w:adjustRightInd w:val="0"/>
      <w:spacing w:line="283" w:lineRule="atLeast"/>
      <w:ind w:left="360"/>
      <w:jc w:val="both"/>
    </w:pPr>
    <w:rPr>
      <w:lang w:val="ca-ES"/>
    </w:rPr>
  </w:style>
  <w:style w:type="character" w:customStyle="1" w:styleId="Sangra3detindependienteCar">
    <w:name w:val="Sangría 3 de t. independiente Car"/>
    <w:basedOn w:val="Fuentedeprrafopredeter"/>
    <w:link w:val="Sangra3detindependiente"/>
    <w:uiPriority w:val="99"/>
    <w:rsid w:val="00697C05"/>
    <w:rPr>
      <w:rFonts w:ascii="Times New Roman" w:hAnsi="Times New Roman" w:cs="Times New Roman"/>
      <w:sz w:val="16"/>
      <w:szCs w:val="16"/>
    </w:rPr>
  </w:style>
  <w:style w:type="paragraph" w:customStyle="1" w:styleId="Estndard">
    <w:name w:val="Estàndard"/>
    <w:uiPriority w:val="99"/>
    <w:rsid w:val="00697C05"/>
    <w:pPr>
      <w:ind w:left="567" w:hanging="567"/>
    </w:pPr>
    <w:rPr>
      <w:rFonts w:ascii="Times New Roman" w:hAnsi="Times New Roman"/>
      <w:color w:val="000000"/>
      <w:sz w:val="24"/>
      <w:szCs w:val="24"/>
    </w:rPr>
  </w:style>
  <w:style w:type="table" w:styleId="Tablaconcuadrcula">
    <w:name w:val="Table Grid"/>
    <w:basedOn w:val="Tablanormal"/>
    <w:uiPriority w:val="59"/>
    <w:rsid w:val="0081351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pgrafe">
    <w:name w:val="caption"/>
    <w:basedOn w:val="Normal"/>
    <w:next w:val="Normal"/>
    <w:uiPriority w:val="35"/>
    <w:unhideWhenUsed/>
    <w:qFormat/>
    <w:rsid w:val="00813516"/>
    <w:pPr>
      <w:spacing w:after="200"/>
    </w:pPr>
    <w:rPr>
      <w:b/>
      <w:bCs/>
      <w:color w:val="4F81BD" w:themeColor="accent1"/>
      <w:sz w:val="18"/>
      <w:szCs w:val="18"/>
    </w:rPr>
  </w:style>
  <w:style w:type="paragraph" w:styleId="Prrafodelista">
    <w:name w:val="List Paragraph"/>
    <w:basedOn w:val="Normal"/>
    <w:uiPriority w:val="34"/>
    <w:qFormat/>
    <w:rsid w:val="0052415A"/>
    <w:pPr>
      <w:ind w:left="720"/>
      <w:contextualSpacing/>
    </w:pPr>
  </w:style>
  <w:style w:type="paragraph" w:styleId="Textodeglobo">
    <w:name w:val="Balloon Text"/>
    <w:basedOn w:val="Normal"/>
    <w:link w:val="TextodegloboCar"/>
    <w:uiPriority w:val="99"/>
    <w:semiHidden/>
    <w:unhideWhenUsed/>
    <w:rsid w:val="00E6590D"/>
    <w:rPr>
      <w:rFonts w:ascii="Tahoma" w:hAnsi="Tahoma" w:cs="Tahoma"/>
      <w:sz w:val="16"/>
      <w:szCs w:val="16"/>
    </w:rPr>
  </w:style>
  <w:style w:type="character" w:customStyle="1" w:styleId="TextodegloboCar">
    <w:name w:val="Texto de globo Car"/>
    <w:basedOn w:val="Fuentedeprrafopredeter"/>
    <w:link w:val="Textodeglobo"/>
    <w:uiPriority w:val="99"/>
    <w:semiHidden/>
    <w:rsid w:val="00E6590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06409424">
      <w:bodyDiv w:val="1"/>
      <w:marLeft w:val="0"/>
      <w:marRight w:val="0"/>
      <w:marTop w:val="0"/>
      <w:marBottom w:val="0"/>
      <w:divBdr>
        <w:top w:val="none" w:sz="0" w:space="0" w:color="auto"/>
        <w:left w:val="none" w:sz="0" w:space="0" w:color="auto"/>
        <w:bottom w:val="none" w:sz="0" w:space="0" w:color="auto"/>
        <w:right w:val="none" w:sz="0" w:space="0" w:color="auto"/>
      </w:divBdr>
      <w:divsChild>
        <w:div w:id="646520809">
          <w:marLeft w:val="864"/>
          <w:marRight w:val="0"/>
          <w:marTop w:val="53"/>
          <w:marBottom w:val="0"/>
          <w:divBdr>
            <w:top w:val="none" w:sz="0" w:space="0" w:color="auto"/>
            <w:left w:val="none" w:sz="0" w:space="0" w:color="auto"/>
            <w:bottom w:val="none" w:sz="0" w:space="0" w:color="auto"/>
            <w:right w:val="none" w:sz="0" w:space="0" w:color="auto"/>
          </w:divBdr>
        </w:div>
        <w:div w:id="865680697">
          <w:marLeft w:val="864"/>
          <w:marRight w:val="0"/>
          <w:marTop w:val="53"/>
          <w:marBottom w:val="0"/>
          <w:divBdr>
            <w:top w:val="none" w:sz="0" w:space="0" w:color="auto"/>
            <w:left w:val="none" w:sz="0" w:space="0" w:color="auto"/>
            <w:bottom w:val="none" w:sz="0" w:space="0" w:color="auto"/>
            <w:right w:val="none" w:sz="0" w:space="0" w:color="auto"/>
          </w:divBdr>
        </w:div>
        <w:div w:id="1184516266">
          <w:marLeft w:val="864"/>
          <w:marRight w:val="0"/>
          <w:marTop w:val="53"/>
          <w:marBottom w:val="0"/>
          <w:divBdr>
            <w:top w:val="none" w:sz="0" w:space="0" w:color="auto"/>
            <w:left w:val="none" w:sz="0" w:space="0" w:color="auto"/>
            <w:bottom w:val="none" w:sz="0" w:space="0" w:color="auto"/>
            <w:right w:val="none" w:sz="0" w:space="0" w:color="auto"/>
          </w:divBdr>
        </w:div>
        <w:div w:id="1278486788">
          <w:marLeft w:val="864"/>
          <w:marRight w:val="0"/>
          <w:marTop w:val="53"/>
          <w:marBottom w:val="0"/>
          <w:divBdr>
            <w:top w:val="none" w:sz="0" w:space="0" w:color="auto"/>
            <w:left w:val="none" w:sz="0" w:space="0" w:color="auto"/>
            <w:bottom w:val="none" w:sz="0" w:space="0" w:color="auto"/>
            <w:right w:val="none" w:sz="0" w:space="0" w:color="auto"/>
          </w:divBdr>
        </w:div>
        <w:div w:id="2145656312">
          <w:marLeft w:val="1368"/>
          <w:marRight w:val="0"/>
          <w:marTop w:val="48"/>
          <w:marBottom w:val="0"/>
          <w:divBdr>
            <w:top w:val="none" w:sz="0" w:space="0" w:color="auto"/>
            <w:left w:val="none" w:sz="0" w:space="0" w:color="auto"/>
            <w:bottom w:val="none" w:sz="0" w:space="0" w:color="auto"/>
            <w:right w:val="none" w:sz="0" w:space="0" w:color="auto"/>
          </w:divBdr>
        </w:div>
        <w:div w:id="1279219154">
          <w:marLeft w:val="1368"/>
          <w:marRight w:val="0"/>
          <w:marTop w:val="48"/>
          <w:marBottom w:val="0"/>
          <w:divBdr>
            <w:top w:val="none" w:sz="0" w:space="0" w:color="auto"/>
            <w:left w:val="none" w:sz="0" w:space="0" w:color="auto"/>
            <w:bottom w:val="none" w:sz="0" w:space="0" w:color="auto"/>
            <w:right w:val="none" w:sz="0" w:space="0" w:color="auto"/>
          </w:divBdr>
        </w:div>
        <w:div w:id="50420183">
          <w:marLeft w:val="864"/>
          <w:marRight w:val="0"/>
          <w:marTop w:val="53"/>
          <w:marBottom w:val="0"/>
          <w:divBdr>
            <w:top w:val="none" w:sz="0" w:space="0" w:color="auto"/>
            <w:left w:val="none" w:sz="0" w:space="0" w:color="auto"/>
            <w:bottom w:val="none" w:sz="0" w:space="0" w:color="auto"/>
            <w:right w:val="none" w:sz="0" w:space="0" w:color="auto"/>
          </w:divBdr>
        </w:div>
        <w:div w:id="617226390">
          <w:marLeft w:val="864"/>
          <w:marRight w:val="0"/>
          <w:marTop w:val="53"/>
          <w:marBottom w:val="0"/>
          <w:divBdr>
            <w:top w:val="none" w:sz="0" w:space="0" w:color="auto"/>
            <w:left w:val="none" w:sz="0" w:space="0" w:color="auto"/>
            <w:bottom w:val="none" w:sz="0" w:space="0" w:color="auto"/>
            <w:right w:val="none" w:sz="0" w:space="0" w:color="auto"/>
          </w:divBdr>
        </w:div>
        <w:div w:id="913861170">
          <w:marLeft w:val="864"/>
          <w:marRight w:val="0"/>
          <w:marTop w:val="53"/>
          <w:marBottom w:val="0"/>
          <w:divBdr>
            <w:top w:val="none" w:sz="0" w:space="0" w:color="auto"/>
            <w:left w:val="none" w:sz="0" w:space="0" w:color="auto"/>
            <w:bottom w:val="none" w:sz="0" w:space="0" w:color="auto"/>
            <w:right w:val="none" w:sz="0" w:space="0" w:color="auto"/>
          </w:divBdr>
        </w:div>
        <w:div w:id="789738925">
          <w:marLeft w:val="864"/>
          <w:marRight w:val="0"/>
          <w:marTop w:val="53"/>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oleObject" Target="embeddings/oleObject3.bin"/><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1B81B7-EB0A-4D35-941B-B518E5B2D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738</Words>
  <Characters>4209</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OBJECTIUS:</vt:lpstr>
    </vt:vector>
  </TitlesOfParts>
  <Company>Particular</Company>
  <LinksUpToDate>false</LinksUpToDate>
  <CharactersWithSpaces>4938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OBJECTIUS:</dc:title>
  <dc:creator>Juan José Navas</dc:creator>
  <cp:lastModifiedBy>dep expe</cp:lastModifiedBy>
  <cp:revision>2</cp:revision>
  <dcterms:created xsi:type="dcterms:W3CDTF">2019-12-13T10:16:00Z</dcterms:created>
  <dcterms:modified xsi:type="dcterms:W3CDTF">2019-12-13T10:16:00Z</dcterms:modified>
</cp:coreProperties>
</file>