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E2" w:rsidRPr="00D93C92" w:rsidRDefault="00A379F8">
      <w:pPr>
        <w:widowControl w:val="0"/>
        <w:autoSpaceDE w:val="0"/>
        <w:autoSpaceDN w:val="0"/>
        <w:adjustRightInd w:val="0"/>
        <w:spacing w:line="283" w:lineRule="atLeast"/>
        <w:jc w:val="both"/>
        <w:rPr>
          <w:b/>
          <w:sz w:val="22"/>
          <w:szCs w:val="22"/>
          <w:lang w:val="ca-ES"/>
        </w:rPr>
      </w:pPr>
      <w:r>
        <w:rPr>
          <w:b/>
          <w:noProof/>
          <w:sz w:val="22"/>
          <w:szCs w:val="22"/>
        </w:rPr>
        <w:pict>
          <v:rect id="_x0000_s1027" style="position:absolute;left:0;text-align:left;margin-left:0;margin-top:-.05pt;width:439.75pt;height:30pt;z-index:251657728;mso-position-horizontal:left;mso-position-horizontal-relative:margin;mso-position-vertical-relative:margin" o:allowoverlap="f" stroked="f">
            <v:textbox style="mso-next-textbox:#_x0000_s1027" inset="0,0,0,0">
              <w:txbxContent>
                <w:p w:rsidR="000529E2" w:rsidRPr="00B76C77" w:rsidRDefault="00CB1C5D">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sidRPr="00B76C77">
                    <w:rPr>
                      <w:b/>
                      <w:lang w:val="ca-ES"/>
                    </w:rPr>
                    <w:t>1</w:t>
                  </w:r>
                  <w:r w:rsidR="000529E2" w:rsidRPr="00B76C77">
                    <w:rPr>
                      <w:b/>
                      <w:lang w:val="ca-ES"/>
                    </w:rPr>
                    <w:t>.- METODES DE SEPARACIÓ – SEPARACIÓ PER CRISTAL</w:t>
                  </w:r>
                  <w:r w:rsidR="00B76C77">
                    <w:rPr>
                      <w:b/>
                      <w:lang w:val="ca-ES"/>
                    </w:rPr>
                    <w:t>·L</w:t>
                  </w:r>
                  <w:r w:rsidR="000529E2" w:rsidRPr="00B76C77">
                    <w:rPr>
                      <w:b/>
                      <w:lang w:val="ca-ES"/>
                    </w:rPr>
                    <w:t>ITZACIÓ</w:t>
                  </w:r>
                </w:p>
              </w:txbxContent>
            </v:textbox>
            <w10:wrap type="topAndBottom" anchorx="margin" anchory="margin"/>
          </v:rect>
        </w:pict>
      </w:r>
    </w:p>
    <w:p w:rsidR="000529E2" w:rsidRPr="00D93C92" w:rsidRDefault="000529E2">
      <w:pPr>
        <w:widowControl w:val="0"/>
        <w:numPr>
          <w:ilvl w:val="0"/>
          <w:numId w:val="2"/>
        </w:numPr>
        <w:autoSpaceDE w:val="0"/>
        <w:autoSpaceDN w:val="0"/>
        <w:adjustRightInd w:val="0"/>
        <w:spacing w:line="283" w:lineRule="atLeast"/>
        <w:jc w:val="both"/>
        <w:rPr>
          <w:b/>
          <w:sz w:val="22"/>
          <w:szCs w:val="22"/>
          <w:lang w:val="ca-ES"/>
        </w:rPr>
      </w:pPr>
      <w:r w:rsidRPr="00D93C92">
        <w:rPr>
          <w:b/>
          <w:sz w:val="22"/>
          <w:szCs w:val="22"/>
          <w:u w:val="single"/>
          <w:lang w:val="ca-ES"/>
        </w:rPr>
        <w:t>Objectius</w:t>
      </w:r>
      <w:r w:rsidRPr="00D93C92">
        <w:rPr>
          <w:b/>
          <w:sz w:val="22"/>
          <w:szCs w:val="22"/>
          <w:lang w:val="ca-ES"/>
        </w:rPr>
        <w:t>:</w:t>
      </w:r>
    </w:p>
    <w:p w:rsidR="000529E2" w:rsidRPr="00D93C92" w:rsidRDefault="000529E2">
      <w:pPr>
        <w:widowControl w:val="0"/>
        <w:autoSpaceDE w:val="0"/>
        <w:autoSpaceDN w:val="0"/>
        <w:adjustRightInd w:val="0"/>
        <w:spacing w:line="283" w:lineRule="atLeast"/>
        <w:jc w:val="both"/>
        <w:rPr>
          <w:sz w:val="22"/>
          <w:szCs w:val="22"/>
          <w:lang w:val="ca-ES"/>
        </w:rPr>
      </w:pPr>
    </w:p>
    <w:p w:rsidR="000529E2" w:rsidRPr="00D93C92" w:rsidRDefault="000529E2">
      <w:pPr>
        <w:pStyle w:val="Sangra3detindependiente"/>
        <w:rPr>
          <w:sz w:val="22"/>
          <w:szCs w:val="22"/>
        </w:rPr>
      </w:pPr>
      <w:r w:rsidRPr="00D93C92">
        <w:rPr>
          <w:sz w:val="22"/>
          <w:szCs w:val="22"/>
        </w:rPr>
        <w:t>Purificar un compost, sulfat de coure mitjançant la cristal·lització i observar de forma qualitativa la pèrdua de l’aigua de cristal·lització.</w:t>
      </w:r>
    </w:p>
    <w:p w:rsidR="000529E2" w:rsidRPr="00D93C92" w:rsidRDefault="000529E2">
      <w:pPr>
        <w:widowControl w:val="0"/>
        <w:autoSpaceDE w:val="0"/>
        <w:autoSpaceDN w:val="0"/>
        <w:adjustRightInd w:val="0"/>
        <w:spacing w:line="105" w:lineRule="atLeast"/>
        <w:jc w:val="both"/>
        <w:rPr>
          <w:sz w:val="22"/>
          <w:szCs w:val="22"/>
          <w:lang w:val="ca-ES"/>
        </w:rPr>
      </w:pPr>
    </w:p>
    <w:p w:rsidR="000529E2" w:rsidRPr="00D93C92" w:rsidRDefault="000529E2">
      <w:pPr>
        <w:widowControl w:val="0"/>
        <w:numPr>
          <w:ilvl w:val="0"/>
          <w:numId w:val="2"/>
        </w:numPr>
        <w:autoSpaceDE w:val="0"/>
        <w:autoSpaceDN w:val="0"/>
        <w:adjustRightInd w:val="0"/>
        <w:spacing w:line="240" w:lineRule="atLeast"/>
        <w:jc w:val="both"/>
        <w:rPr>
          <w:b/>
          <w:sz w:val="22"/>
          <w:szCs w:val="22"/>
          <w:lang w:val="ca-ES"/>
        </w:rPr>
      </w:pPr>
      <w:r w:rsidRPr="00D93C92">
        <w:rPr>
          <w:b/>
          <w:sz w:val="22"/>
          <w:szCs w:val="22"/>
          <w:u w:val="single"/>
          <w:lang w:val="ca-ES"/>
        </w:rPr>
        <w:t>Material</w:t>
      </w:r>
      <w:r w:rsidRPr="00D93C92">
        <w:rPr>
          <w:b/>
          <w:sz w:val="22"/>
          <w:szCs w:val="22"/>
          <w:lang w:val="ca-ES"/>
        </w:rPr>
        <w:t>:</w:t>
      </w:r>
    </w:p>
    <w:p w:rsidR="000529E2" w:rsidRPr="00D93C92" w:rsidRDefault="000529E2">
      <w:pPr>
        <w:widowControl w:val="0"/>
        <w:autoSpaceDE w:val="0"/>
        <w:autoSpaceDN w:val="0"/>
        <w:adjustRightInd w:val="0"/>
        <w:spacing w:line="240" w:lineRule="atLeast"/>
        <w:jc w:val="both"/>
        <w:rPr>
          <w:sz w:val="22"/>
          <w:szCs w:val="22"/>
          <w:lang w:val="ca-ES"/>
        </w:rPr>
      </w:pPr>
    </w:p>
    <w:p w:rsidR="000529E2" w:rsidRPr="00D93C92" w:rsidRDefault="000529E2">
      <w:pPr>
        <w:pStyle w:val="Sangra3detindependiente"/>
        <w:spacing w:line="240" w:lineRule="atLeast"/>
        <w:rPr>
          <w:sz w:val="22"/>
          <w:szCs w:val="22"/>
        </w:rPr>
      </w:pPr>
      <w:r w:rsidRPr="00D93C92">
        <w:rPr>
          <w:sz w:val="22"/>
          <w:szCs w:val="22"/>
        </w:rPr>
        <w:t>Vasos de precipitats de 250 ml, embut de forma alemanya, paper de filtre, suport, peu, nou, pinça, cercle, reixeta ceràmica, bec bunsen, placa de petri, càpsula de porcellana, vidre de rellotge.</w:t>
      </w:r>
    </w:p>
    <w:p w:rsidR="000529E2" w:rsidRPr="00D93C92" w:rsidRDefault="000529E2">
      <w:pPr>
        <w:widowControl w:val="0"/>
        <w:autoSpaceDE w:val="0"/>
        <w:autoSpaceDN w:val="0"/>
        <w:adjustRightInd w:val="0"/>
        <w:spacing w:line="240" w:lineRule="atLeast"/>
        <w:jc w:val="both"/>
        <w:rPr>
          <w:sz w:val="22"/>
          <w:szCs w:val="22"/>
          <w:lang w:val="ca-ES"/>
        </w:rPr>
      </w:pPr>
    </w:p>
    <w:p w:rsidR="000529E2" w:rsidRPr="00D93C92" w:rsidRDefault="000529E2">
      <w:pPr>
        <w:widowControl w:val="0"/>
        <w:numPr>
          <w:ilvl w:val="0"/>
          <w:numId w:val="2"/>
        </w:numPr>
        <w:autoSpaceDE w:val="0"/>
        <w:autoSpaceDN w:val="0"/>
        <w:adjustRightInd w:val="0"/>
        <w:spacing w:line="278" w:lineRule="atLeast"/>
        <w:jc w:val="both"/>
        <w:rPr>
          <w:b/>
          <w:sz w:val="22"/>
          <w:szCs w:val="22"/>
          <w:lang w:val="ca-ES"/>
        </w:rPr>
      </w:pPr>
      <w:r w:rsidRPr="00D93C92">
        <w:rPr>
          <w:b/>
          <w:sz w:val="22"/>
          <w:szCs w:val="22"/>
          <w:u w:val="single"/>
          <w:lang w:val="ca-ES"/>
        </w:rPr>
        <w:t>Procediment</w:t>
      </w:r>
      <w:r w:rsidRPr="00D93C92">
        <w:rPr>
          <w:b/>
          <w:sz w:val="22"/>
          <w:szCs w:val="22"/>
          <w:lang w:val="ca-ES"/>
        </w:rPr>
        <w:t>:</w:t>
      </w:r>
    </w:p>
    <w:p w:rsidR="000529E2" w:rsidRPr="00D93C92" w:rsidRDefault="000529E2">
      <w:pPr>
        <w:widowControl w:val="0"/>
        <w:autoSpaceDE w:val="0"/>
        <w:autoSpaceDN w:val="0"/>
        <w:adjustRightInd w:val="0"/>
        <w:spacing w:line="278" w:lineRule="atLeast"/>
        <w:jc w:val="both"/>
        <w:rPr>
          <w:bCs/>
          <w:sz w:val="22"/>
          <w:szCs w:val="22"/>
          <w:lang w:val="ca-ES"/>
        </w:rPr>
      </w:pP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Dissoleu en un vas de precipitats, utilitzant la mínima quantitat d’aigua destil·</w:t>
      </w:r>
      <w:r w:rsidR="00E451B2" w:rsidRPr="00D93C92">
        <w:rPr>
          <w:bCs/>
          <w:sz w:val="22"/>
          <w:szCs w:val="22"/>
          <w:lang w:val="ca-ES"/>
        </w:rPr>
        <w:t>lada, una massa aproximada de 2</w:t>
      </w:r>
      <w:r w:rsidRPr="00D93C92">
        <w:rPr>
          <w:bCs/>
          <w:sz w:val="22"/>
          <w:szCs w:val="22"/>
          <w:lang w:val="ca-ES"/>
        </w:rPr>
        <w:t xml:space="preserve"> g de Sulfat de coure.</w:t>
      </w:r>
    </w:p>
    <w:p w:rsidR="000529E2" w:rsidRPr="00D93C92" w:rsidRDefault="000529E2">
      <w:pPr>
        <w:pStyle w:val="Sangra2detindependiente"/>
        <w:numPr>
          <w:ilvl w:val="1"/>
          <w:numId w:val="2"/>
        </w:numPr>
        <w:rPr>
          <w:sz w:val="22"/>
          <w:szCs w:val="22"/>
        </w:rPr>
      </w:pPr>
      <w:r w:rsidRPr="00D93C92">
        <w:rPr>
          <w:sz w:val="22"/>
          <w:szCs w:val="22"/>
        </w:rPr>
        <w:t>Munteu un muntatge per a foc</w:t>
      </w:r>
      <w:r w:rsidR="00075553">
        <w:rPr>
          <w:sz w:val="22"/>
          <w:szCs w:val="22"/>
        </w:rPr>
        <w:t>, com es veu a l’</w:t>
      </w:r>
      <w:r w:rsidR="00A379F8">
        <w:rPr>
          <w:sz w:val="22"/>
          <w:szCs w:val="22"/>
        </w:rPr>
        <w:fldChar w:fldCharType="begin"/>
      </w:r>
      <w:r w:rsidR="00075553">
        <w:rPr>
          <w:sz w:val="22"/>
          <w:szCs w:val="22"/>
        </w:rPr>
        <w:instrText xml:space="preserve"> REF _Ref225007183 \r \h </w:instrText>
      </w:r>
      <w:r w:rsidR="00A379F8">
        <w:rPr>
          <w:sz w:val="22"/>
          <w:szCs w:val="22"/>
        </w:rPr>
      </w:r>
      <w:r w:rsidR="00A379F8">
        <w:rPr>
          <w:sz w:val="22"/>
          <w:szCs w:val="22"/>
        </w:rPr>
        <w:fldChar w:fldCharType="separate"/>
      </w:r>
      <w:r w:rsidR="00075553">
        <w:rPr>
          <w:sz w:val="22"/>
          <w:szCs w:val="22"/>
        </w:rPr>
        <w:t>Annex 1</w:t>
      </w:r>
      <w:r w:rsidR="00A379F8">
        <w:rPr>
          <w:sz w:val="22"/>
          <w:szCs w:val="22"/>
        </w:rPr>
        <w:fldChar w:fldCharType="end"/>
      </w:r>
      <w:r w:rsidRPr="00D93C92">
        <w:rPr>
          <w:sz w:val="22"/>
          <w:szCs w:val="22"/>
        </w:rPr>
        <w:t xml:space="preserve">. </w:t>
      </w:r>
      <w:r w:rsidRPr="00D93C92">
        <w:rPr>
          <w:b/>
          <w:bCs w:val="0"/>
          <w:sz w:val="22"/>
          <w:szCs w:val="22"/>
          <w:u w:val="single"/>
        </w:rPr>
        <w:t>Atenció si hi ha companys vostres treballant amb productes inflamables no podeu utilitzar un muntatge per a foc, llavors heu d’escalfar amb una manta tèrmica!</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Sobre el muntatge per a foc, escalfeu la dissolució obtinguda fins que el volum s’hagi reduït a la meitat.</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Filtreu la dissolució mitjançant un filtre de plecs, recolliu el filtrat en una placa de petri.</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Fixeu-vos en els residus que queden al filtre, dibuixeu o fotografieu el que veu.</w:t>
      </w:r>
    </w:p>
    <w:p w:rsidR="000529E2" w:rsidRPr="00D93C92" w:rsidRDefault="000529E2">
      <w:pPr>
        <w:pStyle w:val="Sangradetextonormal"/>
        <w:numPr>
          <w:ilvl w:val="1"/>
          <w:numId w:val="2"/>
        </w:numPr>
        <w:jc w:val="both"/>
        <w:rPr>
          <w:sz w:val="22"/>
          <w:szCs w:val="22"/>
        </w:rPr>
      </w:pPr>
      <w:r w:rsidRPr="00D93C92">
        <w:rPr>
          <w:sz w:val="22"/>
          <w:szCs w:val="22"/>
        </w:rPr>
        <w:t>Deixeu reposar la placa de petri una setmana.</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Fixeu-vos en els cristalls obtinguts, dibuixeu o fotografieu el que veu.</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Mireu els cristalls pel microscopi, dibuixeu o fotografieu el que veu.</w:t>
      </w:r>
    </w:p>
    <w:p w:rsidR="00D93C92" w:rsidRPr="00D93C92" w:rsidRDefault="00D93C9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Peseu una capsula de porcellana i anoteu el pes.</w:t>
      </w:r>
    </w:p>
    <w:p w:rsidR="00D93C92" w:rsidRPr="00D93C92" w:rsidRDefault="000529E2" w:rsidP="00D93C9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Poseu uns quants cristal</w:t>
      </w:r>
      <w:r w:rsidR="00D93C92" w:rsidRPr="00D93C92">
        <w:rPr>
          <w:bCs/>
          <w:sz w:val="22"/>
          <w:szCs w:val="22"/>
          <w:lang w:val="ca-ES"/>
        </w:rPr>
        <w:t>ls (0,5 g aproximadament) en una càpsula de porcellana, anoteu el pes.</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Escalfeu els cristalls al foc tapant-los amb un vidre de rellotge, anoteu les variacions que veieu en l’aspecte dels cristalls.</w:t>
      </w:r>
    </w:p>
    <w:p w:rsidR="00D93C92" w:rsidRPr="00D93C92" w:rsidRDefault="00D93C9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Deixeu refredar la càpsula i torneu-la a pesar.</w:t>
      </w:r>
    </w:p>
    <w:p w:rsidR="000529E2" w:rsidRPr="00D93C92" w:rsidRDefault="000529E2">
      <w:pPr>
        <w:widowControl w:val="0"/>
        <w:numPr>
          <w:ilvl w:val="1"/>
          <w:numId w:val="2"/>
        </w:numPr>
        <w:autoSpaceDE w:val="0"/>
        <w:autoSpaceDN w:val="0"/>
        <w:adjustRightInd w:val="0"/>
        <w:spacing w:line="278" w:lineRule="atLeast"/>
        <w:jc w:val="both"/>
        <w:rPr>
          <w:bCs/>
          <w:sz w:val="22"/>
          <w:szCs w:val="22"/>
          <w:lang w:val="ca-ES"/>
        </w:rPr>
      </w:pPr>
      <w:r w:rsidRPr="00D93C92">
        <w:rPr>
          <w:bCs/>
          <w:sz w:val="22"/>
          <w:szCs w:val="22"/>
          <w:lang w:val="ca-ES"/>
        </w:rPr>
        <w:t>Afegiu aigua al sulfat de coure calcinat. Anoteu el que veieu.</w:t>
      </w:r>
    </w:p>
    <w:p w:rsidR="000529E2" w:rsidRPr="00D93C92" w:rsidRDefault="000529E2">
      <w:pPr>
        <w:widowControl w:val="0"/>
        <w:autoSpaceDE w:val="0"/>
        <w:autoSpaceDN w:val="0"/>
        <w:adjustRightInd w:val="0"/>
        <w:spacing w:line="278" w:lineRule="atLeast"/>
        <w:ind w:left="720"/>
        <w:jc w:val="both"/>
        <w:rPr>
          <w:bCs/>
          <w:sz w:val="22"/>
          <w:szCs w:val="22"/>
          <w:lang w:val="ca-ES"/>
        </w:rPr>
      </w:pPr>
    </w:p>
    <w:p w:rsidR="000529E2" w:rsidRPr="00D93C92" w:rsidRDefault="000529E2">
      <w:pPr>
        <w:widowControl w:val="0"/>
        <w:numPr>
          <w:ilvl w:val="0"/>
          <w:numId w:val="2"/>
        </w:numPr>
        <w:autoSpaceDE w:val="0"/>
        <w:autoSpaceDN w:val="0"/>
        <w:adjustRightInd w:val="0"/>
        <w:spacing w:line="278" w:lineRule="atLeast"/>
        <w:jc w:val="both"/>
        <w:rPr>
          <w:b/>
          <w:sz w:val="22"/>
          <w:szCs w:val="22"/>
          <w:lang w:val="ca-ES"/>
        </w:rPr>
      </w:pPr>
      <w:r w:rsidRPr="00D93C92">
        <w:rPr>
          <w:b/>
          <w:sz w:val="22"/>
          <w:szCs w:val="22"/>
          <w:u w:val="single"/>
          <w:lang w:val="ca-ES"/>
        </w:rPr>
        <w:t>Qüestions</w:t>
      </w:r>
      <w:r w:rsidRPr="00D93C92">
        <w:rPr>
          <w:b/>
          <w:sz w:val="22"/>
          <w:szCs w:val="22"/>
          <w:lang w:val="ca-ES"/>
        </w:rPr>
        <w:t>:</w:t>
      </w:r>
    </w:p>
    <w:p w:rsidR="000529E2" w:rsidRPr="00D93C92" w:rsidRDefault="000529E2">
      <w:pPr>
        <w:widowControl w:val="0"/>
        <w:autoSpaceDE w:val="0"/>
        <w:autoSpaceDN w:val="0"/>
        <w:adjustRightInd w:val="0"/>
        <w:spacing w:line="283" w:lineRule="atLeast"/>
        <w:jc w:val="both"/>
        <w:rPr>
          <w:sz w:val="22"/>
          <w:szCs w:val="22"/>
          <w:lang w:val="ca-ES"/>
        </w:rPr>
      </w:pPr>
    </w:p>
    <w:p w:rsidR="000529E2" w:rsidRPr="00D93C92" w:rsidRDefault="000529E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Explica quin és l’aspecte del sulfat de coure tal com surt del pot.</w:t>
      </w:r>
    </w:p>
    <w:p w:rsidR="000529E2" w:rsidRPr="00D93C92" w:rsidRDefault="000529E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Explica com és l’aspecte del sulfat de coure una vegada recristal·litzat.</w:t>
      </w:r>
    </w:p>
    <w:p w:rsidR="000529E2" w:rsidRPr="00D93C92" w:rsidRDefault="000529E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Quin és més pur? Justifica la teva resposta.</w:t>
      </w:r>
    </w:p>
    <w:p w:rsidR="000529E2" w:rsidRPr="00D93C92" w:rsidRDefault="000529E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Fixa’t si hi ha altres companys que hagin obtingut cristalls més grans o més petits que tu, compareu les vostres anotacions. Explica les diferències que trobes.</w:t>
      </w:r>
    </w:p>
    <w:p w:rsidR="000529E2" w:rsidRPr="00D93C92" w:rsidRDefault="000529E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Explica quin és l’aspecte del sulfat de coure després de calcinar.</w:t>
      </w:r>
    </w:p>
    <w:p w:rsidR="00D93C92" w:rsidRPr="00D93C92" w:rsidRDefault="00D93C92" w:rsidP="00D93C92">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A què creus que es deu la diferència d’aspecte? Justifica la teva resposta.</w:t>
      </w:r>
    </w:p>
    <w:p w:rsidR="000B7327" w:rsidRDefault="00D93C92" w:rsidP="000B7327">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Determina el pes de l’aigua que ha després el sulfat de coure.</w:t>
      </w:r>
    </w:p>
    <w:p w:rsidR="000B7327" w:rsidRPr="00D93C92" w:rsidRDefault="000B7327" w:rsidP="000B7327">
      <w:pPr>
        <w:widowControl w:val="0"/>
        <w:numPr>
          <w:ilvl w:val="1"/>
          <w:numId w:val="2"/>
        </w:numPr>
        <w:autoSpaceDE w:val="0"/>
        <w:autoSpaceDN w:val="0"/>
        <w:adjustRightInd w:val="0"/>
        <w:spacing w:line="283" w:lineRule="atLeast"/>
        <w:jc w:val="both"/>
        <w:rPr>
          <w:sz w:val="22"/>
          <w:szCs w:val="22"/>
          <w:lang w:val="ca-ES"/>
        </w:rPr>
      </w:pPr>
      <w:r w:rsidRPr="00D93C92">
        <w:rPr>
          <w:sz w:val="22"/>
          <w:szCs w:val="22"/>
          <w:lang w:val="ca-ES"/>
        </w:rPr>
        <w:t>Determina el</w:t>
      </w:r>
      <w:r>
        <w:rPr>
          <w:sz w:val="22"/>
          <w:szCs w:val="22"/>
          <w:lang w:val="ca-ES"/>
        </w:rPr>
        <w:t xml:space="preserve"> percentatge en massa d’aigua que conté el</w:t>
      </w:r>
      <w:r w:rsidRPr="00D93C92">
        <w:rPr>
          <w:sz w:val="22"/>
          <w:szCs w:val="22"/>
          <w:lang w:val="ca-ES"/>
        </w:rPr>
        <w:t xml:space="preserve"> sulfat de coure.</w:t>
      </w:r>
    </w:p>
    <w:p w:rsidR="00075553" w:rsidRPr="000B7327" w:rsidRDefault="00075553" w:rsidP="000B7327">
      <w:pPr>
        <w:widowControl w:val="0"/>
        <w:numPr>
          <w:ilvl w:val="1"/>
          <w:numId w:val="2"/>
        </w:numPr>
        <w:autoSpaceDE w:val="0"/>
        <w:autoSpaceDN w:val="0"/>
        <w:adjustRightInd w:val="0"/>
        <w:spacing w:line="283" w:lineRule="atLeast"/>
        <w:jc w:val="both"/>
        <w:rPr>
          <w:sz w:val="22"/>
          <w:szCs w:val="22"/>
          <w:lang w:val="ca-ES"/>
        </w:rPr>
      </w:pPr>
      <w:r w:rsidRPr="000B7327">
        <w:rPr>
          <w:sz w:val="22"/>
          <w:szCs w:val="22"/>
          <w:lang w:val="ca-ES"/>
        </w:rPr>
        <w:br w:type="page"/>
      </w:r>
    </w:p>
    <w:p w:rsidR="00075553" w:rsidRDefault="00075553" w:rsidP="00075553">
      <w:pPr>
        <w:numPr>
          <w:ilvl w:val="0"/>
          <w:numId w:val="3"/>
        </w:numPr>
        <w:jc w:val="both"/>
        <w:rPr>
          <w:b/>
          <w:bCs/>
          <w:u w:val="single"/>
          <w:lang w:val="ca-ES"/>
        </w:rPr>
      </w:pPr>
      <w:bookmarkStart w:id="0" w:name="_Ref225007183"/>
      <w:r>
        <w:rPr>
          <w:b/>
          <w:bCs/>
          <w:u w:val="single"/>
          <w:lang w:val="ca-ES"/>
        </w:rPr>
        <w:lastRenderedPageBreak/>
        <w:t>Muntatge per a foc.</w:t>
      </w:r>
      <w:bookmarkEnd w:id="0"/>
    </w:p>
    <w:p w:rsidR="00075553" w:rsidRDefault="00075553" w:rsidP="00075553">
      <w:pPr>
        <w:jc w:val="both"/>
        <w:rPr>
          <w:b/>
          <w:bCs/>
          <w:u w:val="single"/>
          <w:lang w:val="ca-ES"/>
        </w:rPr>
      </w:pPr>
    </w:p>
    <w:p w:rsidR="00075553" w:rsidRDefault="00075553" w:rsidP="00075553">
      <w:pPr>
        <w:jc w:val="both"/>
        <w:rPr>
          <w:lang w:val="ca-ES"/>
        </w:rPr>
      </w:pPr>
    </w:p>
    <w:p w:rsidR="00075553" w:rsidRDefault="00075553" w:rsidP="00075553">
      <w:pPr>
        <w:jc w:val="both"/>
        <w:rPr>
          <w:lang w:val="ca-ES"/>
        </w:rPr>
      </w:pPr>
      <w:r>
        <w:rPr>
          <w:lang w:val="ca-ES"/>
        </w:rPr>
        <w:t>Quan es fa foc al laboratori s’ha de preparar el lloc on es farà per que es faci en condicions segures. Aquest lloc ha de reunir les següents condicions:</w:t>
      </w:r>
    </w:p>
    <w:p w:rsidR="00075553" w:rsidRDefault="00075553" w:rsidP="00075553">
      <w:pPr>
        <w:jc w:val="both"/>
        <w:rPr>
          <w:lang w:val="ca-ES"/>
        </w:rPr>
      </w:pPr>
    </w:p>
    <w:p w:rsidR="00075553" w:rsidRDefault="00075553" w:rsidP="00075553">
      <w:pPr>
        <w:numPr>
          <w:ilvl w:val="0"/>
          <w:numId w:val="4"/>
        </w:numPr>
        <w:jc w:val="both"/>
        <w:rPr>
          <w:lang w:val="ca-ES"/>
        </w:rPr>
      </w:pPr>
      <w:r>
        <w:rPr>
          <w:lang w:val="ca-ES"/>
        </w:rPr>
        <w:t>Ha de ser estable.</w:t>
      </w:r>
    </w:p>
    <w:p w:rsidR="00075553" w:rsidRDefault="00075553" w:rsidP="00075553">
      <w:pPr>
        <w:numPr>
          <w:ilvl w:val="0"/>
          <w:numId w:val="4"/>
        </w:numPr>
        <w:jc w:val="both"/>
        <w:rPr>
          <w:lang w:val="ca-ES"/>
        </w:rPr>
      </w:pPr>
      <w:r>
        <w:rPr>
          <w:lang w:val="ca-ES"/>
        </w:rPr>
        <w:t>Ha de resistent al foc.</w:t>
      </w:r>
    </w:p>
    <w:p w:rsidR="00075553" w:rsidRDefault="00075553" w:rsidP="00075553">
      <w:pPr>
        <w:numPr>
          <w:ilvl w:val="0"/>
          <w:numId w:val="4"/>
        </w:numPr>
        <w:jc w:val="both"/>
        <w:rPr>
          <w:u w:val="single"/>
          <w:lang w:val="ca-ES"/>
        </w:rPr>
      </w:pPr>
      <w:r>
        <w:rPr>
          <w:lang w:val="ca-ES"/>
        </w:rPr>
        <w:t>Ha de aïllar el vas de precipitats de la flama.</w:t>
      </w:r>
    </w:p>
    <w:p w:rsidR="00075553" w:rsidRDefault="00075553" w:rsidP="00075553">
      <w:pPr>
        <w:jc w:val="both"/>
        <w:rPr>
          <w:lang w:val="ca-ES"/>
        </w:rPr>
      </w:pPr>
    </w:p>
    <w:p w:rsidR="00075553" w:rsidRDefault="00075553" w:rsidP="00075553">
      <w:pPr>
        <w:jc w:val="both"/>
        <w:rPr>
          <w:lang w:val="ca-ES"/>
        </w:rPr>
      </w:pPr>
      <w:r>
        <w:rPr>
          <w:lang w:val="ca-ES"/>
        </w:rPr>
        <w:t>Per tant ha de estar format per un peu amb un suport. D’aquest suport, ha de sortir un cercle de ferro, sobre el que es disposarà una reixeta de porcellana,  sobre la qual es disposarà el vas de precipitats. Segons el model de cercle, pot fer falta una nou per   subjectar el cercle al suport. Altres models de cercle porten una peça incorporada que fa les funcions de la nou, en aquest cas no fa falta la nou.</w:t>
      </w:r>
    </w:p>
    <w:p w:rsidR="00075553" w:rsidRDefault="00075553" w:rsidP="00075553">
      <w:pPr>
        <w:jc w:val="both"/>
        <w:rPr>
          <w:lang w:val="ca-ES"/>
        </w:rPr>
      </w:pPr>
    </w:p>
    <w:p w:rsidR="00075553" w:rsidRDefault="00075553" w:rsidP="00075553">
      <w:pPr>
        <w:jc w:val="both"/>
        <w:rPr>
          <w:lang w:val="ca-ES"/>
        </w:rPr>
      </w:pPr>
      <w:r>
        <w:rPr>
          <w:lang w:val="ca-ES"/>
        </w:rPr>
        <w:t>La seqüència de muntatge serà la següent:</w:t>
      </w:r>
    </w:p>
    <w:p w:rsidR="00075553" w:rsidRDefault="00A379F8" w:rsidP="00075553">
      <w:pPr>
        <w:jc w:val="both"/>
        <w:rPr>
          <w:lang w:val="ca-ES"/>
        </w:rPr>
      </w:pPr>
      <w:r w:rsidRPr="00A379F8">
        <w:rPr>
          <w:noProof/>
          <w:sz w:val="20"/>
        </w:rPr>
        <w:pict>
          <v:shapetype id="_x0000_t202" coordsize="21600,21600" o:spt="202" path="m,l,21600r21600,l21600,xe">
            <v:stroke joinstyle="miter"/>
            <v:path gradientshapeok="t" o:connecttype="rect"/>
          </v:shapetype>
          <v:shape id="_x0000_s1034" type="#_x0000_t202" style="position:absolute;left:0;text-align:left;margin-left:324pt;margin-top:166.8pt;width:115.2pt;height:36pt;z-index:251665408" stroked="f">
            <v:textbox style="mso-next-textbox:#_x0000_s1034">
              <w:txbxContent>
                <w:p w:rsidR="00075553" w:rsidRPr="007526DD" w:rsidRDefault="00075553" w:rsidP="00075553">
                  <w:pPr>
                    <w:pStyle w:val="Epgrafe"/>
                    <w:rPr>
                      <w:b w:val="0"/>
                      <w:bCs w:val="0"/>
                      <w:sz w:val="18"/>
                      <w:szCs w:val="18"/>
                      <w:lang w:val="ca-ES"/>
                    </w:rPr>
                  </w:pPr>
                  <w:r w:rsidRPr="007526DD">
                    <w:rPr>
                      <w:b w:val="0"/>
                      <w:bCs w:val="0"/>
                      <w:sz w:val="18"/>
                      <w:szCs w:val="18"/>
                      <w:lang w:val="ca-ES"/>
                    </w:rPr>
                    <w:t>Després es munta la nou i el cercle.</w:t>
                  </w:r>
                </w:p>
              </w:txbxContent>
            </v:textbox>
          </v:shape>
        </w:pict>
      </w:r>
      <w:r w:rsidR="00075553">
        <w:rPr>
          <w:b/>
          <w:bCs/>
          <w:noProof/>
          <w:sz w:val="20"/>
          <w:u w:val="single"/>
        </w:rPr>
        <w:drawing>
          <wp:anchor distT="0" distB="0" distL="114300" distR="114300" simplePos="0" relativeHeight="251664384" behindDoc="0" locked="0" layoutInCell="1" allowOverlap="1">
            <wp:simplePos x="0" y="0"/>
            <wp:positionH relativeFrom="column">
              <wp:posOffset>4114800</wp:posOffset>
            </wp:positionH>
            <wp:positionV relativeFrom="paragraph">
              <wp:posOffset>167640</wp:posOffset>
            </wp:positionV>
            <wp:extent cx="1463040" cy="1950720"/>
            <wp:effectExtent l="1905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1463040" cy="1950720"/>
                    </a:xfrm>
                    <a:prstGeom prst="rect">
                      <a:avLst/>
                    </a:prstGeom>
                    <a:noFill/>
                  </pic:spPr>
                </pic:pic>
              </a:graphicData>
            </a:graphic>
          </wp:anchor>
        </w:drawing>
      </w:r>
      <w:r w:rsidRPr="00A379F8">
        <w:rPr>
          <w:noProof/>
          <w:sz w:val="20"/>
        </w:rPr>
        <w:pict>
          <v:shape id="_x0000_s1032" type="#_x0000_t202" style="position:absolute;left:0;text-align:left;margin-left:180pt;margin-top:166.8pt;width:115.2pt;height:36pt;z-index:251663360;mso-position-horizontal-relative:text;mso-position-vertical-relative:text" stroked="f">
            <v:textbox style="mso-next-textbox:#_x0000_s1032">
              <w:txbxContent>
                <w:p w:rsidR="00075553" w:rsidRPr="007526DD" w:rsidRDefault="00075553" w:rsidP="00075553">
                  <w:pPr>
                    <w:pStyle w:val="Epgrafe"/>
                    <w:jc w:val="both"/>
                    <w:rPr>
                      <w:b w:val="0"/>
                      <w:bCs w:val="0"/>
                      <w:sz w:val="18"/>
                      <w:szCs w:val="18"/>
                      <w:lang w:val="ca-ES"/>
                    </w:rPr>
                  </w:pPr>
                  <w:r w:rsidRPr="007526DD">
                    <w:rPr>
                      <w:b w:val="0"/>
                      <w:bCs w:val="0"/>
                      <w:sz w:val="18"/>
                      <w:szCs w:val="18"/>
                      <w:lang w:val="ca-ES"/>
                    </w:rPr>
                    <w:t>Primer es munta el peu i el suport.</w:t>
                  </w:r>
                </w:p>
              </w:txbxContent>
            </v:textbox>
          </v:shape>
        </w:pict>
      </w:r>
      <w:r w:rsidR="00075553">
        <w:rPr>
          <w:b/>
          <w:bCs/>
          <w:noProof/>
          <w:sz w:val="20"/>
          <w:u w:val="single"/>
        </w:rPr>
        <w:drawing>
          <wp:anchor distT="0" distB="0" distL="114300" distR="114300" simplePos="0" relativeHeight="251662336" behindDoc="0" locked="0" layoutInCell="1" allowOverlap="1">
            <wp:simplePos x="0" y="0"/>
            <wp:positionH relativeFrom="column">
              <wp:posOffset>2286000</wp:posOffset>
            </wp:positionH>
            <wp:positionV relativeFrom="paragraph">
              <wp:posOffset>167640</wp:posOffset>
            </wp:positionV>
            <wp:extent cx="1463040" cy="1950720"/>
            <wp:effectExtent l="19050" t="0" r="381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463040" cy="1950720"/>
                    </a:xfrm>
                    <a:prstGeom prst="rect">
                      <a:avLst/>
                    </a:prstGeom>
                    <a:noFill/>
                  </pic:spPr>
                </pic:pic>
              </a:graphicData>
            </a:graphic>
          </wp:anchor>
        </w:drawing>
      </w:r>
    </w:p>
    <w:p w:rsidR="00075553" w:rsidRDefault="00075553" w:rsidP="00075553">
      <w:pPr>
        <w:jc w:val="both"/>
        <w:rPr>
          <w:lang w:val="ca-ES"/>
        </w:rPr>
      </w:pPr>
    </w:p>
    <w:p w:rsidR="00075553" w:rsidRDefault="00075553" w:rsidP="00075553">
      <w:pPr>
        <w:jc w:val="both"/>
        <w:rPr>
          <w:lang w:val="ca-ES"/>
        </w:rPr>
      </w:pPr>
      <w:r>
        <w:rPr>
          <w:noProof/>
          <w:sz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160020</wp:posOffset>
            </wp:positionV>
            <wp:extent cx="1950720" cy="1463040"/>
            <wp:effectExtent l="1905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950720" cy="1463040"/>
                    </a:xfrm>
                    <a:prstGeom prst="rect">
                      <a:avLst/>
                    </a:prstGeom>
                    <a:noFill/>
                  </pic:spPr>
                </pic:pic>
              </a:graphicData>
            </a:graphic>
          </wp:anchor>
        </w:drawing>
      </w:r>
    </w:p>
    <w:p w:rsidR="00D93C92" w:rsidRPr="00075553" w:rsidRDefault="00A379F8" w:rsidP="00075553">
      <w:pPr>
        <w:jc w:val="both"/>
        <w:rPr>
          <w:lang w:val="ca-ES"/>
        </w:rPr>
      </w:pPr>
      <w:r w:rsidRPr="00A379F8">
        <w:rPr>
          <w:noProof/>
          <w:sz w:val="20"/>
        </w:rPr>
        <w:pict>
          <v:shape id="_x0000_s1040" type="#_x0000_t202" style="position:absolute;left:0;text-align:left;margin-left:315pt;margin-top:323.4pt;width:135pt;height:39.6pt;z-index:251671552" stroked="f">
            <v:textbox style="mso-next-textbox:#_x0000_s1040">
              <w:txbxContent>
                <w:p w:rsidR="00075553" w:rsidRPr="007526DD" w:rsidRDefault="00075553" w:rsidP="00075553">
                  <w:pPr>
                    <w:pStyle w:val="Epgrafe"/>
                    <w:jc w:val="both"/>
                    <w:rPr>
                      <w:b w:val="0"/>
                      <w:bCs w:val="0"/>
                      <w:sz w:val="18"/>
                      <w:szCs w:val="18"/>
                      <w:lang w:val="ca-ES"/>
                    </w:rPr>
                  </w:pPr>
                  <w:r w:rsidRPr="007526DD">
                    <w:rPr>
                      <w:b w:val="0"/>
                      <w:bCs w:val="0"/>
                      <w:sz w:val="18"/>
                      <w:szCs w:val="18"/>
                      <w:lang w:val="ca-ES"/>
                    </w:rPr>
                    <w:t>Finalment s’ajusta l’alçada del cercle per a fer l’experiment.</w:t>
                  </w:r>
                </w:p>
              </w:txbxContent>
            </v:textbox>
          </v:shape>
        </w:pict>
      </w:r>
      <w:r w:rsidR="00075553">
        <w:rPr>
          <w:noProof/>
          <w:sz w:val="20"/>
        </w:rPr>
        <w:drawing>
          <wp:anchor distT="0" distB="0" distL="114300" distR="114300" simplePos="0" relativeHeight="251670528" behindDoc="0" locked="0" layoutInCell="1" allowOverlap="1">
            <wp:simplePos x="0" y="0"/>
            <wp:positionH relativeFrom="column">
              <wp:posOffset>4114800</wp:posOffset>
            </wp:positionH>
            <wp:positionV relativeFrom="paragraph">
              <wp:posOffset>2156460</wp:posOffset>
            </wp:positionV>
            <wp:extent cx="1463040" cy="1950720"/>
            <wp:effectExtent l="19050" t="0" r="381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463040" cy="1950720"/>
                    </a:xfrm>
                    <a:prstGeom prst="rect">
                      <a:avLst/>
                    </a:prstGeom>
                    <a:noFill/>
                  </pic:spPr>
                </pic:pic>
              </a:graphicData>
            </a:graphic>
          </wp:anchor>
        </w:drawing>
      </w:r>
      <w:r w:rsidRPr="00A379F8">
        <w:rPr>
          <w:noProof/>
          <w:sz w:val="20"/>
        </w:rPr>
        <w:pict>
          <v:shape id="_x0000_s1036" type="#_x0000_t202" style="position:absolute;left:0;text-align:left;margin-left:0;margin-top:312pt;width:153.6pt;height:36pt;z-index:251667456;mso-position-horizontal-relative:text;mso-position-vertical-relative:text" stroked="f">
            <v:textbox style="mso-next-textbox:#_x0000_s1036">
              <w:txbxContent>
                <w:p w:rsidR="00075553" w:rsidRPr="007526DD" w:rsidRDefault="00075553" w:rsidP="00075553">
                  <w:pPr>
                    <w:pStyle w:val="Epgrafe"/>
                    <w:rPr>
                      <w:b w:val="0"/>
                      <w:bCs w:val="0"/>
                      <w:sz w:val="18"/>
                      <w:szCs w:val="18"/>
                      <w:lang w:val="ca-ES"/>
                    </w:rPr>
                  </w:pPr>
                  <w:r w:rsidRPr="007526DD">
                    <w:rPr>
                      <w:b w:val="0"/>
                      <w:bCs w:val="0"/>
                      <w:sz w:val="18"/>
                      <w:szCs w:val="18"/>
                      <w:lang w:val="ca-ES"/>
                    </w:rPr>
                    <w:t>Detall de com es munta la nou amb el suport.</w:t>
                  </w:r>
                </w:p>
              </w:txbxContent>
            </v:textbox>
          </v:shape>
        </w:pict>
      </w:r>
      <w:r w:rsidR="00075553">
        <w:rPr>
          <w:noProof/>
          <w:sz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2499360</wp:posOffset>
            </wp:positionV>
            <wp:extent cx="1950720" cy="1463040"/>
            <wp:effectExtent l="1905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1950720" cy="1463040"/>
                    </a:xfrm>
                    <a:prstGeom prst="rect">
                      <a:avLst/>
                    </a:prstGeom>
                    <a:noFill/>
                  </pic:spPr>
                </pic:pic>
              </a:graphicData>
            </a:graphic>
          </wp:anchor>
        </w:drawing>
      </w:r>
      <w:r w:rsidRPr="00A379F8">
        <w:rPr>
          <w:noProof/>
          <w:sz w:val="20"/>
        </w:rPr>
        <w:pict>
          <v:shape id="_x0000_s1038" type="#_x0000_t202" style="position:absolute;left:0;text-align:left;margin-left:180pt;margin-top:323.4pt;width:115.2pt;height:44.4pt;z-index:251669504;mso-position-horizontal-relative:text;mso-position-vertical-relative:text" stroked="f">
            <v:textbox style="mso-next-textbox:#_x0000_s1038">
              <w:txbxContent>
                <w:p w:rsidR="00075553" w:rsidRPr="007526DD" w:rsidRDefault="00075553" w:rsidP="00075553">
                  <w:pPr>
                    <w:pStyle w:val="Epgrafe"/>
                    <w:jc w:val="both"/>
                    <w:rPr>
                      <w:b w:val="0"/>
                      <w:bCs w:val="0"/>
                      <w:sz w:val="18"/>
                      <w:szCs w:val="18"/>
                      <w:lang w:val="ca-ES"/>
                    </w:rPr>
                  </w:pPr>
                  <w:r w:rsidRPr="007526DD">
                    <w:rPr>
                      <w:b w:val="0"/>
                      <w:bCs w:val="0"/>
                      <w:sz w:val="18"/>
                      <w:szCs w:val="18"/>
                      <w:lang w:val="ca-ES"/>
                    </w:rPr>
                    <w:t>A continuació es posa la reixeta a sobre del cercle.</w:t>
                  </w:r>
                </w:p>
              </w:txbxContent>
            </v:textbox>
          </v:shape>
        </w:pict>
      </w:r>
      <w:r w:rsidR="00075553">
        <w:rPr>
          <w:noProof/>
          <w:sz w:val="20"/>
        </w:rPr>
        <w:drawing>
          <wp:anchor distT="0" distB="0" distL="114300" distR="114300" simplePos="0" relativeHeight="251668480" behindDoc="0" locked="0" layoutInCell="1" allowOverlap="1">
            <wp:simplePos x="0" y="0"/>
            <wp:positionH relativeFrom="column">
              <wp:posOffset>2286000</wp:posOffset>
            </wp:positionH>
            <wp:positionV relativeFrom="paragraph">
              <wp:posOffset>2156460</wp:posOffset>
            </wp:positionV>
            <wp:extent cx="1463040" cy="1950720"/>
            <wp:effectExtent l="19050" t="0" r="381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463040" cy="1950720"/>
                    </a:xfrm>
                    <a:prstGeom prst="rect">
                      <a:avLst/>
                    </a:prstGeom>
                    <a:noFill/>
                  </pic:spPr>
                </pic:pic>
              </a:graphicData>
            </a:graphic>
          </wp:anchor>
        </w:drawing>
      </w:r>
      <w:r w:rsidRPr="00A379F8">
        <w:rPr>
          <w:noProof/>
          <w:sz w:val="20"/>
        </w:rPr>
        <w:pict>
          <v:shape id="_x0000_s1030" type="#_x0000_t202" style="position:absolute;left:0;text-align:left;margin-left:0;margin-top:115.8pt;width:153.6pt;height:36pt;z-index:251661312;mso-position-horizontal-relative:text;mso-position-vertical-relative:text" stroked="f">
            <v:textbox style="mso-next-textbox:#_x0000_s1030">
              <w:txbxContent>
                <w:p w:rsidR="00075553" w:rsidRPr="007526DD" w:rsidRDefault="00075553" w:rsidP="00075553">
                  <w:pPr>
                    <w:pStyle w:val="Epgrafe"/>
                    <w:rPr>
                      <w:b w:val="0"/>
                      <w:bCs w:val="0"/>
                      <w:sz w:val="18"/>
                      <w:szCs w:val="18"/>
                      <w:lang w:val="ca-ES"/>
                    </w:rPr>
                  </w:pPr>
                  <w:r w:rsidRPr="007526DD">
                    <w:rPr>
                      <w:b w:val="0"/>
                      <w:bCs w:val="0"/>
                      <w:sz w:val="18"/>
                      <w:szCs w:val="18"/>
                      <w:lang w:val="ca-ES"/>
                    </w:rPr>
                    <w:t>Aquest és el material que utilitzaràs per fer el muntatge.</w:t>
                  </w:r>
                </w:p>
              </w:txbxContent>
            </v:textbox>
          </v:shape>
        </w:pict>
      </w:r>
    </w:p>
    <w:sectPr w:rsidR="00D93C92" w:rsidRPr="00075553" w:rsidSect="00EE59F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A85"/>
    <w:multiLevelType w:val="multilevel"/>
    <w:tmpl w:val="436CD5A8"/>
    <w:lvl w:ilvl="0">
      <w:start w:val="1"/>
      <w:numFmt w:val="decimal"/>
      <w:lvlText w:val="Annex %1"/>
      <w:lvlJc w:val="left"/>
      <w:pPr>
        <w:tabs>
          <w:tab w:val="num" w:pos="108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04B5217"/>
    <w:multiLevelType w:val="hybridMultilevel"/>
    <w:tmpl w:val="223A6EA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53EC59D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68780AD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E451B2"/>
    <w:rsid w:val="000529E2"/>
    <w:rsid w:val="0006233D"/>
    <w:rsid w:val="00075553"/>
    <w:rsid w:val="00077998"/>
    <w:rsid w:val="000B7327"/>
    <w:rsid w:val="006E3FCB"/>
    <w:rsid w:val="008D053C"/>
    <w:rsid w:val="00A379F8"/>
    <w:rsid w:val="00B76C77"/>
    <w:rsid w:val="00BC310A"/>
    <w:rsid w:val="00BF7199"/>
    <w:rsid w:val="00CB1C5D"/>
    <w:rsid w:val="00CB7606"/>
    <w:rsid w:val="00CD474C"/>
    <w:rsid w:val="00D93C92"/>
    <w:rsid w:val="00E451B2"/>
    <w:rsid w:val="00EE59F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9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EE59F1"/>
    <w:pPr>
      <w:widowControl w:val="0"/>
      <w:autoSpaceDE w:val="0"/>
      <w:autoSpaceDN w:val="0"/>
      <w:adjustRightInd w:val="0"/>
    </w:pPr>
    <w:rPr>
      <w:rFonts w:ascii="Tms Rmn 12pt" w:hAnsi="Tms Rmn 12pt"/>
    </w:rPr>
  </w:style>
  <w:style w:type="paragraph" w:styleId="Sangradetextonormal">
    <w:name w:val="Body Text Indent"/>
    <w:basedOn w:val="Normal"/>
    <w:rsid w:val="00EE59F1"/>
    <w:pPr>
      <w:widowControl w:val="0"/>
      <w:autoSpaceDE w:val="0"/>
      <w:autoSpaceDN w:val="0"/>
      <w:adjustRightInd w:val="0"/>
      <w:spacing w:line="278" w:lineRule="atLeast"/>
      <w:ind w:left="567"/>
    </w:pPr>
    <w:rPr>
      <w:bCs/>
      <w:lang w:val="ca-ES"/>
    </w:rPr>
  </w:style>
  <w:style w:type="paragraph" w:styleId="Sangra2detindependiente">
    <w:name w:val="Body Text Indent 2"/>
    <w:basedOn w:val="Normal"/>
    <w:rsid w:val="00EE59F1"/>
    <w:pPr>
      <w:widowControl w:val="0"/>
      <w:autoSpaceDE w:val="0"/>
      <w:autoSpaceDN w:val="0"/>
      <w:adjustRightInd w:val="0"/>
      <w:spacing w:line="278" w:lineRule="atLeast"/>
      <w:ind w:left="567"/>
      <w:jc w:val="both"/>
    </w:pPr>
    <w:rPr>
      <w:bCs/>
      <w:lang w:val="ca-ES"/>
    </w:rPr>
  </w:style>
  <w:style w:type="paragraph" w:styleId="Sangra3detindependiente">
    <w:name w:val="Body Text Indent 3"/>
    <w:basedOn w:val="Normal"/>
    <w:rsid w:val="00EE59F1"/>
    <w:pPr>
      <w:widowControl w:val="0"/>
      <w:autoSpaceDE w:val="0"/>
      <w:autoSpaceDN w:val="0"/>
      <w:adjustRightInd w:val="0"/>
      <w:spacing w:line="283" w:lineRule="atLeast"/>
      <w:ind w:left="360"/>
      <w:jc w:val="both"/>
    </w:pPr>
    <w:rPr>
      <w:lang w:val="ca-ES"/>
    </w:rPr>
  </w:style>
  <w:style w:type="paragraph" w:styleId="Epgrafe">
    <w:name w:val="caption"/>
    <w:basedOn w:val="Normal"/>
    <w:next w:val="Normal"/>
    <w:qFormat/>
    <w:rsid w:val="00075553"/>
    <w:pPr>
      <w:spacing w:before="120" w:after="120"/>
    </w:pPr>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2534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prof-01</cp:lastModifiedBy>
  <cp:revision>7</cp:revision>
  <dcterms:created xsi:type="dcterms:W3CDTF">2013-12-17T09:46:00Z</dcterms:created>
  <dcterms:modified xsi:type="dcterms:W3CDTF">2019-11-05T17:01:00Z</dcterms:modified>
</cp:coreProperties>
</file>