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50" w:rsidRDefault="00946B47">
      <w:r>
        <w:rPr>
          <w:noProof/>
          <w:lang w:val="es-ES"/>
        </w:rPr>
        <w:drawing>
          <wp:inline distT="114300" distB="114300" distL="114300" distR="114300">
            <wp:extent cx="720648" cy="465228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48" cy="465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114300" distB="114300" distL="114300" distR="114300">
            <wp:extent cx="5306288" cy="37147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6288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A1050" w:rsidRDefault="00946B47">
      <w:pPr>
        <w:jc w:val="center"/>
      </w:pPr>
      <w:r>
        <w:t xml:space="preserve">          </w:t>
      </w:r>
      <w:r>
        <w:rPr>
          <w:b/>
          <w:sz w:val="26"/>
          <w:szCs w:val="26"/>
        </w:rPr>
        <w:t>FITXA ANÀLISI DEL PERFIL PROFESSIONAL</w:t>
      </w:r>
    </w:p>
    <w:p w:rsidR="003A1050" w:rsidRDefault="00946B47">
      <w:pPr>
        <w:rPr>
          <w:color w:val="0000FF"/>
          <w:sz w:val="44"/>
          <w:szCs w:val="44"/>
        </w:rPr>
      </w:pPr>
      <w:r>
        <w:rPr>
          <w:noProof/>
          <w:sz w:val="26"/>
          <w:szCs w:val="26"/>
          <w:lang w:val="es-ES"/>
        </w:rPr>
        <w:drawing>
          <wp:inline distT="114300" distB="114300" distL="114300" distR="114300">
            <wp:extent cx="694463" cy="39325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463" cy="39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CFGM de Sistemes Microinformàtics i Xarxes</w:t>
      </w:r>
      <w:r>
        <w:rPr>
          <w:sz w:val="26"/>
          <w:szCs w:val="26"/>
        </w:rPr>
        <w:t xml:space="preserve">                              </w:t>
      </w:r>
      <w:r>
        <w:rPr>
          <w:color w:val="0000FF"/>
          <w:sz w:val="44"/>
          <w:szCs w:val="44"/>
        </w:rPr>
        <w:t>A2</w:t>
      </w:r>
      <w:r>
        <w:rPr>
          <w:noProof/>
          <w:lang w:val="es-E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5753100</wp:posOffset>
            </wp:positionH>
            <wp:positionV relativeFrom="paragraph">
              <wp:posOffset>409575</wp:posOffset>
            </wp:positionV>
            <wp:extent cx="465863" cy="465863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863" cy="46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20B36" w:rsidRDefault="00D20B36" w:rsidP="00D20B36"/>
    <w:p w:rsidR="003A1050" w:rsidRDefault="007478ED">
      <w:pPr>
        <w:rPr>
          <w:sz w:val="26"/>
          <w:szCs w:val="26"/>
        </w:rPr>
      </w:pPr>
      <w:hyperlink r:id="rId8" w:history="1">
        <w:r w:rsidR="00D20B36" w:rsidRPr="00F6109F">
          <w:rPr>
            <w:rStyle w:val="Hipervnculo"/>
            <w:sz w:val="26"/>
            <w:szCs w:val="26"/>
          </w:rPr>
          <w:t xml:space="preserve">Enllaç a </w:t>
        </w:r>
        <w:proofErr w:type="spellStart"/>
        <w:r w:rsidR="00D20B36" w:rsidRPr="00F6109F">
          <w:rPr>
            <w:rStyle w:val="Hipervnculo"/>
            <w:sz w:val="26"/>
            <w:szCs w:val="26"/>
          </w:rPr>
          <w:t>Curriculum</w:t>
        </w:r>
        <w:proofErr w:type="spellEnd"/>
      </w:hyperlink>
      <w:r>
        <w:rPr>
          <w:sz w:val="26"/>
          <w:szCs w:val="26"/>
        </w:rPr>
        <w:t xml:space="preserve"> (Veure Annex 2.1 ; Annex 3)</w:t>
      </w:r>
      <w:bookmarkStart w:id="0" w:name="_GoBack"/>
      <w:bookmarkEnd w:id="0"/>
    </w:p>
    <w:tbl>
      <w:tblPr>
        <w:tblStyle w:val="a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590"/>
      </w:tblGrid>
      <w:tr w:rsidR="003A1050">
        <w:trPr>
          <w:trHeight w:val="1931"/>
        </w:trPr>
        <w:tc>
          <w:tcPr>
            <w:tcW w:w="23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94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1.- Competència General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3A1050" w:rsidRDefault="00946B47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A1050" w:rsidRDefault="00A21B64">
      <w:pPr>
        <w:rPr>
          <w:b/>
          <w:sz w:val="26"/>
          <w:szCs w:val="26"/>
        </w:rPr>
      </w:pPr>
      <w:hyperlink r:id="rId9" w:history="1">
        <w:r w:rsidRPr="00A21B64">
          <w:rPr>
            <w:rStyle w:val="Hipervnculo"/>
            <w:sz w:val="26"/>
            <w:szCs w:val="26"/>
          </w:rPr>
          <w:t>Catàleg de Qualificacions professionals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</w:t>
      </w:r>
      <w:hyperlink r:id="rId10" w:history="1">
        <w:r w:rsidRPr="00A21B64">
          <w:rPr>
            <w:rStyle w:val="Hipervnculo"/>
            <w:sz w:val="26"/>
            <w:szCs w:val="26"/>
          </w:rPr>
          <w:t>Enllaç a Certificats de professionalitat</w:t>
        </w:r>
      </w:hyperlink>
    </w:p>
    <w:tbl>
      <w:tblPr>
        <w:tblStyle w:val="a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5"/>
        <w:gridCol w:w="4815"/>
      </w:tblGrid>
      <w:tr w:rsidR="003A1050">
        <w:tc>
          <w:tcPr>
            <w:tcW w:w="5115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94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2.- Unitats de Competència del Catàleg de Qualificacions professionals de Catalunya</w:t>
            </w:r>
          </w:p>
        </w:tc>
        <w:tc>
          <w:tcPr>
            <w:tcW w:w="4815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946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3.- Certificats de professionalitat</w:t>
            </w: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3A1050"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1050" w:rsidRDefault="003A1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:rsidR="003A1050" w:rsidRDefault="00946B4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A1050" w:rsidRDefault="00946B47">
      <w:r>
        <w:rPr>
          <w:b/>
          <w:sz w:val="26"/>
          <w:szCs w:val="26"/>
        </w:rPr>
        <w:t xml:space="preserve">                                                                 </w:t>
      </w:r>
    </w:p>
    <w:sectPr w:rsidR="003A1050">
      <w:pgSz w:w="11909" w:h="16834"/>
      <w:pgMar w:top="566" w:right="850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50"/>
    <w:rsid w:val="003A1050"/>
    <w:rsid w:val="007478ED"/>
    <w:rsid w:val="00946B47"/>
    <w:rsid w:val="00A21B64"/>
    <w:rsid w:val="00B965EF"/>
    <w:rsid w:val="00D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0917"/>
  <w15:docId w15:val="{9892C39E-C102-471E-97F2-A36A9846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0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tec.gencat.cat/ca/curriculum/professionals/fp/titolsloe/infcomunicacion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s://www.sepe.es/HomeSepe/ca/Personas/formacion/certificados-profesionalidad/familias-profesionales/informatica-comunicaciones.html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fp.gencat.cat/ca/arees/cataleg-de-qualificacions-profession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JAP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jap</cp:lastModifiedBy>
  <cp:revision>4</cp:revision>
  <dcterms:created xsi:type="dcterms:W3CDTF">2022-02-10T00:32:00Z</dcterms:created>
  <dcterms:modified xsi:type="dcterms:W3CDTF">2022-02-10T03:07:00Z</dcterms:modified>
</cp:coreProperties>
</file>