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b w:val="1"/>
          <w:rtl w:val="0"/>
        </w:rPr>
        <w:t xml:space="preserve">TECNOLOGIA, 1er ESO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284"/>
        </w:tabs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45.0" w:type="dxa"/>
        <w:jc w:val="left"/>
        <w:tblInd w:w="-70.0" w:type="dxa"/>
        <w:tblLayout w:type="fixed"/>
        <w:tblLook w:val="0000"/>
      </w:tblPr>
      <w:tblGrid>
        <w:gridCol w:w="3330"/>
        <w:gridCol w:w="6315"/>
        <w:tblGridChange w:id="0">
          <w:tblGrid>
            <w:gridCol w:w="3330"/>
            <w:gridCol w:w="63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Professor/a titular: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Yolanda Monge,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Jose de la Rosa ,Raquel 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Durada i distribució setmanal: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2h /setmana</w:t>
            </w:r>
          </w:p>
        </w:tc>
      </w:tr>
    </w:tbl>
    <w:p w:rsidR="00000000" w:rsidDel="00000000" w:rsidP="00000000" w:rsidRDefault="00000000" w:rsidRPr="00000000" w14:paraId="00000007">
      <w:pPr>
        <w:tabs>
          <w:tab w:val="left" w:leader="none" w:pos="284"/>
        </w:tabs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284"/>
        </w:tabs>
        <w:spacing w:line="360" w:lineRule="auto"/>
        <w:ind w:left="284" w:hanging="284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Fonaments legals </w:t>
      </w:r>
    </w:p>
    <w:tbl>
      <w:tblPr>
        <w:tblStyle w:val="Table2"/>
        <w:tblW w:w="9638.0" w:type="dxa"/>
        <w:jc w:val="left"/>
        <w:tblInd w:w="-70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DECRET 175/2022, de 27 de setembre, d'ordenació dels ensenyaments de l'educació bàsica. Àmbit cientificotecnològic. 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2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Currículum educació secundària obligatòria: Àmbit científicotecnològic (tecnologia). Annex 3. (Competències específiques 1,2,3,4,5,6). Altres competències de l’àmbit digital i de l’àmbit personal i social.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9"/>
              </w:numPr>
              <w:tabs>
                <w:tab w:val="left" w:leader="none" w:pos="770"/>
                <w:tab w:val="left" w:leader="none" w:pos="771"/>
              </w:tabs>
              <w:ind w:left="720" w:right="896" w:hanging="360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Ordre ENS/108/2018, de 4 de juliol, per la qual es determinen el procediment, els documents i els requisits formals del procés d’avaluació a l’educació secundària obligatòria.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tabs>
          <w:tab w:val="left" w:leader="none" w:pos="284"/>
        </w:tabs>
        <w:spacing w:line="360" w:lineRule="auto"/>
        <w:ind w:left="284" w:hanging="284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284"/>
        </w:tabs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Continguts de la matèria</w:t>
      </w:r>
      <w:r w:rsidDel="00000000" w:rsidR="00000000" w:rsidRPr="00000000">
        <w:rPr>
          <w:rtl w:val="0"/>
        </w:rPr>
      </w:r>
    </w:p>
    <w:tbl>
      <w:tblPr>
        <w:tblStyle w:val="Table3"/>
        <w:tblW w:w="9638.0" w:type="dxa"/>
        <w:jc w:val="left"/>
        <w:tblInd w:w="-70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U1. El procés tecnològic.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U2. </w:t>
            </w:r>
            <w:r w:rsidDel="00000000" w:rsidR="00000000" w:rsidRPr="00000000">
              <w:rPr>
                <w:rtl w:val="0"/>
              </w:rPr>
              <w:t xml:space="preserve">Expressió i comunicació gràfica.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U3. </w:t>
            </w:r>
            <w:r w:rsidDel="00000000" w:rsidR="00000000" w:rsidRPr="00000000">
              <w:rPr>
                <w:rtl w:val="0"/>
              </w:rPr>
              <w:t xml:space="preserve">Anàlisi d’objectes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U4. Materials i les seves propietats.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U5. Treball amb materials.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color w:val="000000"/>
                <w:rtl w:val="0"/>
              </w:rPr>
              <w:t xml:space="preserve">. Eines digitals (d’aplicació transversal).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7</w:t>
            </w:r>
            <w:r w:rsidDel="00000000" w:rsidR="00000000" w:rsidRPr="00000000">
              <w:rPr>
                <w:color w:val="000000"/>
                <w:rtl w:val="0"/>
              </w:rPr>
              <w:t xml:space="preserve">. Projectes tecnològics (d’aplicació transversal).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7"/>
              </w:numPr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U8. Introducció a l'electricitat.</w:t>
            </w:r>
          </w:p>
        </w:tc>
      </w:tr>
    </w:tbl>
    <w:p w:rsidR="00000000" w:rsidDel="00000000" w:rsidP="00000000" w:rsidRDefault="00000000" w:rsidRPr="00000000" w14:paraId="00000016">
      <w:pPr>
        <w:tabs>
          <w:tab w:val="left" w:leader="none" w:pos="284"/>
        </w:tabs>
        <w:spacing w:line="360" w:lineRule="auto"/>
        <w:ind w:left="284" w:hanging="284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284"/>
        </w:tabs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Criteris d’avaluació i qualificació</w:t>
      </w:r>
      <w:r w:rsidDel="00000000" w:rsidR="00000000" w:rsidRPr="00000000">
        <w:rPr>
          <w:rtl w:val="0"/>
        </w:rPr>
      </w:r>
    </w:p>
    <w:tbl>
      <w:tblPr>
        <w:tblStyle w:val="Table4"/>
        <w:tblW w:w="9638.0" w:type="dxa"/>
        <w:jc w:val="left"/>
        <w:tblInd w:w="-70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específiques - 60 %</w:t>
            </w:r>
          </w:p>
          <w:p w:rsidR="00000000" w:rsidDel="00000000" w:rsidP="00000000" w:rsidRDefault="00000000" w:rsidRPr="00000000" w14:paraId="00000019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4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1.</w:t>
            </w:r>
            <w:r w:rsidDel="00000000" w:rsidR="00000000" w:rsidRPr="00000000">
              <w:rPr>
                <w:rtl w:val="0"/>
              </w:rPr>
              <w:t xml:space="preserve"> Buscar, analitzar i seleccionar la informació adequada, de manera crítica i segura, tot aplicant processos de recerca, mètodes d'anàlisi de productes i experimentant amb eines de simulació, per delimitar problemes tecnològics i proposar solucions a partir de la informació obtinguda.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4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2. </w:t>
            </w:r>
            <w:r w:rsidDel="00000000" w:rsidR="00000000" w:rsidRPr="00000000">
              <w:rPr>
                <w:rtl w:val="0"/>
              </w:rPr>
              <w:t xml:space="preserve">Planificar, dissenyar i desenvolupar solucions a problemes tecnològics amb autonomia i actitud creativa, tot aplicant el procés tecnològic, coneixements interdisciplinaris i treballant de manera ordenada i cooperativa, per resoldre problemes o necessitats de manera eficaç, innovadora i sostenible.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  <w:tab/>
              <w:t xml:space="preserve"> </w:t>
              <w:tab/>
              <w:t xml:space="preserve"> </w:t>
              <w:tab/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6"/>
              </w:numPr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3. </w:t>
            </w:r>
            <w:r w:rsidDel="00000000" w:rsidR="00000000" w:rsidRPr="00000000">
              <w:rPr>
                <w:rtl w:val="0"/>
              </w:rPr>
              <w:t xml:space="preserve">Aplicar de manera apropiada diferents tècniques i coneixements interdisciplinaris, tot utilitzant operadors, sistemes tecnològics i eines, seguint la planificació i el disseny sostenible previ per construir solucions tecnològiques que donin resposta a necessitats en diferents contextos.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ind w:lef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6"/>
              </w:numPr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4. </w:t>
            </w:r>
            <w:r w:rsidDel="00000000" w:rsidR="00000000" w:rsidRPr="00000000">
              <w:rPr>
                <w:rtl w:val="0"/>
              </w:rPr>
              <w:t xml:space="preserve">Descriure, representar i intercanviar idees o solucions a problemes tecnològics o digitals, utilitzant els mitjans de representació, simbologia i vocabulari adequats, així com els instruments i els recursos disponibles, utilitzant les eines digitals per argumentar, comunicar i difondre informació.</w:t>
              <w:tab/>
              <w:t xml:space="preserve"> </w:t>
              <w:tab/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8"/>
              </w:numPr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5. </w:t>
            </w:r>
            <w:r w:rsidDel="00000000" w:rsidR="00000000" w:rsidRPr="00000000">
              <w:rPr>
                <w:rtl w:val="0"/>
              </w:rPr>
              <w:t xml:space="preserve">Desenvolupar algorismes i aplicacions informàtiques en diferents entorns, tot aplicant els principis del pensament computacional i incorporant les tecnologies emergents, per resoldre problemes concrets, automatitzar processos i aplicar-los en sistemes de control o robòtica.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8"/>
              </w:numPr>
              <w:spacing w:before="240" w:lineRule="auto"/>
              <w:ind w:left="720" w:hanging="360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6.</w:t>
            </w:r>
            <w:r w:rsidDel="00000000" w:rsidR="00000000" w:rsidRPr="00000000">
              <w:rPr>
                <w:rtl w:val="0"/>
              </w:rPr>
              <w:t xml:space="preserve"> Utilitzar els fonaments del funcionament dels dispositius i de les aplicacions habituals de l’entorn digital d’aprenentatge, analitzant-ne els components i les funcions i ajustant-los a les necessitats per fer-ne un ús més eficient i segur, per detectar i resoldre problemes tècnics senzills.</w:t>
            </w:r>
          </w:p>
          <w:p w:rsidR="00000000" w:rsidDel="00000000" w:rsidP="00000000" w:rsidRDefault="00000000" w:rsidRPr="00000000" w14:paraId="00000027">
            <w:pPr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8"/>
              </w:numPr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específica 7. </w:t>
            </w:r>
            <w:r w:rsidDel="00000000" w:rsidR="00000000" w:rsidRPr="00000000">
              <w:rPr>
                <w:rtl w:val="0"/>
              </w:rPr>
              <w:t xml:space="preserve">Fer ús ètic, sostenible i ecosocialment responsable de la tecnologia, identificant les repercussions i les aportacions, per Valorar l'impacte del desenvolupament tecnològic a la societat i a l'entorn.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ind w:left="0" w:right="-61.06299212598401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Competències transversals - 40 %</w:t>
            </w:r>
          </w:p>
          <w:p w:rsidR="00000000" w:rsidDel="00000000" w:rsidP="00000000" w:rsidRDefault="00000000" w:rsidRPr="00000000" w14:paraId="0000002C">
            <w:pPr>
              <w:widowControl w:val="0"/>
              <w:ind w:right="-61.0629921259840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3"/>
              </w:numPr>
              <w:shd w:fill="ffffff" w:val="clear"/>
              <w:spacing w:after="160" w:lineRule="auto"/>
              <w:ind w:left="720" w:right="-61.06299212598401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ciutadana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hd w:fill="ffffff" w:val="clear"/>
              <w:spacing w:after="160" w:lineRule="auto"/>
              <w:ind w:left="720" w:right="-61.06299212598401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3"/>
              </w:numPr>
              <w:shd w:fill="ffffff" w:val="clear"/>
              <w:spacing w:after="160" w:lineRule="auto"/>
              <w:ind w:left="720" w:right="-61.06299212598401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emprenedora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hd w:fill="ffffff" w:val="clear"/>
              <w:spacing w:after="160" w:lineRule="auto"/>
              <w:ind w:left="720" w:right="-61.06299212598401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3"/>
              </w:numPr>
              <w:shd w:fill="ffffff" w:val="clear"/>
              <w:spacing w:after="160" w:lineRule="auto"/>
              <w:ind w:left="720" w:right="-61.06299212598401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digital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hd w:fill="ffffff" w:val="clear"/>
              <w:spacing w:after="160" w:lineRule="auto"/>
              <w:ind w:left="720" w:right="-61.06299212598401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3"/>
              </w:numPr>
              <w:shd w:fill="ffffff" w:val="clear"/>
              <w:spacing w:after="160" w:lineRule="auto"/>
              <w:ind w:left="720" w:right="-61.06299212598401" w:hanging="360"/>
              <w:rPr>
                <w:b w:val="1"/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Competència personal, social i d’aprendre a aprendre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hd w:fill="ffffff" w:val="clear"/>
              <w:spacing w:after="160" w:lineRule="auto"/>
              <w:ind w:left="0" w:right="-61.06299212598401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hd w:fill="ffffff" w:val="clear"/>
              <w:spacing w:after="160" w:lineRule="auto"/>
              <w:ind w:right="-61.06299212598401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*Cas que en algun dels trimestres no hi hagi alguna d’aquestes competències transversals avaluades el percentatge de l’avaluació recaurà sobre l’avaluació de les competències específiques de la matèria.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tabs>
          <w:tab w:val="left" w:leader="none" w:pos="284"/>
        </w:tabs>
        <w:spacing w:line="360" w:lineRule="auto"/>
        <w:ind w:left="284" w:hanging="284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284"/>
        </w:tabs>
        <w:spacing w:line="360" w:lineRule="auto"/>
        <w:ind w:left="284" w:hanging="284"/>
        <w:jc w:val="both"/>
        <w:rPr/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Dates d</w:t>
      </w:r>
      <w:r w:rsidDel="00000000" w:rsidR="00000000" w:rsidRPr="00000000">
        <w:rPr>
          <w:b w:val="1"/>
          <w:rtl w:val="0"/>
        </w:rPr>
        <w:t xml:space="preserve">’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avaluació</w:t>
      </w:r>
      <w:r w:rsidDel="00000000" w:rsidR="00000000" w:rsidRPr="00000000">
        <w:rPr>
          <w:rtl w:val="0"/>
        </w:rPr>
      </w:r>
    </w:p>
    <w:tbl>
      <w:tblPr>
        <w:tblStyle w:val="Table5"/>
        <w:tblW w:w="9638.0" w:type="dxa"/>
        <w:jc w:val="left"/>
        <w:tblInd w:w="-70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jc w:val="both"/>
              <w:rPr>
                <w:highlight w:val="whit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L’avaluació de la matèria es farà de manera </w:t>
            </w:r>
            <w:r w:rsidDel="00000000" w:rsidR="00000000" w:rsidRPr="00000000">
              <w:rPr>
                <w:rtl w:val="0"/>
              </w:rPr>
              <w:t xml:space="preserve">contínua</w:t>
            </w:r>
            <w:r w:rsidDel="00000000" w:rsidR="00000000" w:rsidRPr="00000000">
              <w:rPr>
                <w:color w:val="000000"/>
                <w:rtl w:val="0"/>
              </w:rPr>
              <w:t xml:space="preserve"> al llarg de cada trimestre, mitjançant el resultat de les 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diferents activitats, exàmens, dossiers, treballs, actitud i projectes</w:t>
            </w:r>
            <w:r w:rsidDel="00000000" w:rsidR="00000000" w:rsidRPr="00000000">
              <w:rPr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ind w:left="144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1a avaluació: inici de curs fins el 22 de Novembre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"/>
              </w:numPr>
              <w:ind w:left="144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2a avaluació: 25 de Novembre  fins el 7 de març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spacing w:line="276" w:lineRule="auto"/>
              <w:ind w:left="144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3a avaluació: 10 de març fins al 20 de juny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 termes generals, al final de cada unitat es realitzarà una prova escrita avaluant els diferents coneixements i competències adquirides al llarg de la unitat.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ind w:right="-61.06299212598401"/>
              <w:jc w:val="both"/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La nota final serà el resultat de l’assoliment de les competències dels tres trimestres.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tabs>
          <w:tab w:val="left" w:leader="none" w:pos="284"/>
        </w:tabs>
        <w:spacing w:line="360" w:lineRule="auto"/>
        <w:ind w:left="284" w:hanging="284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284"/>
        </w:tabs>
        <w:spacing w:line="360" w:lineRule="auto"/>
        <w:ind w:left="284" w:hanging="284"/>
        <w:jc w:val="both"/>
        <w:rPr/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Material i recursos</w:t>
      </w:r>
      <w:r w:rsidDel="00000000" w:rsidR="00000000" w:rsidRPr="00000000">
        <w:rPr>
          <w:rtl w:val="0"/>
        </w:rPr>
      </w:r>
    </w:p>
    <w:tbl>
      <w:tblPr>
        <w:tblStyle w:val="Table6"/>
        <w:tblW w:w="9638.0" w:type="dxa"/>
        <w:jc w:val="left"/>
        <w:tblInd w:w="-70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Llibre de 1r d’ESO de Tecnologia, Teide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Eines de dibuix tècnic (escaire, cartabó, regle)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Llapis de dibuix tècnic (mina dura)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Moodle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Kit de tecnologia</w:t>
            </w:r>
          </w:p>
        </w:tc>
      </w:tr>
    </w:tbl>
    <w:p w:rsidR="00000000" w:rsidDel="00000000" w:rsidP="00000000" w:rsidRDefault="00000000" w:rsidRPr="00000000" w14:paraId="00000045">
      <w:pPr>
        <w:tabs>
          <w:tab w:val="left" w:leader="none" w:pos="284"/>
        </w:tabs>
        <w:spacing w:line="360" w:lineRule="auto"/>
        <w:ind w:left="284" w:hanging="284"/>
        <w:jc w:val="both"/>
        <w:rPr>
          <w:rFonts w:ascii="Tahoma" w:cs="Tahoma" w:eastAsia="Tahoma" w:hAnsi="Tahoma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284"/>
        </w:tabs>
        <w:spacing w:line="360" w:lineRule="auto"/>
        <w:ind w:left="284" w:hanging="284"/>
        <w:jc w:val="both"/>
        <w:rPr/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Observacions</w:t>
      </w:r>
      <w:r w:rsidDel="00000000" w:rsidR="00000000" w:rsidRPr="00000000">
        <w:rPr>
          <w:rtl w:val="0"/>
        </w:rPr>
      </w:r>
    </w:p>
    <w:tbl>
      <w:tblPr>
        <w:tblStyle w:val="Table7"/>
        <w:tblW w:w="9638.0" w:type="dxa"/>
        <w:jc w:val="left"/>
        <w:tblInd w:w="-70.0" w:type="dxa"/>
        <w:tblLayout w:type="fixed"/>
        <w:tblLook w:val="00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737" w:top="1701" w:left="851" w:right="566" w:header="567" w:footer="3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tbl>
    <w:tblPr>
      <w:tblStyle w:val="Table8"/>
      <w:tblW w:w="9788.0" w:type="dxa"/>
      <w:jc w:val="left"/>
      <w:tblInd w:w="-74.0" w:type="dxa"/>
      <w:tblLayout w:type="fixed"/>
      <w:tblLook w:val="0000"/>
    </w:tblPr>
    <w:tblGrid>
      <w:gridCol w:w="861"/>
      <w:gridCol w:w="3320"/>
      <w:gridCol w:w="4253"/>
      <w:gridCol w:w="1354"/>
      <w:tblGridChange w:id="0">
        <w:tblGrid>
          <w:gridCol w:w="861"/>
          <w:gridCol w:w="3320"/>
          <w:gridCol w:w="4253"/>
          <w:gridCol w:w="1354"/>
        </w:tblGrid>
      </w:tblGridChange>
    </w:tblGrid>
    <w:tr>
      <w:trPr>
        <w:cantSplit w:val="0"/>
        <w:trHeight w:val="193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4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rPr>
              <w:color w:val="000000"/>
              <w:sz w:val="16"/>
              <w:szCs w:val="16"/>
            </w:rPr>
          </w:pPr>
          <w:r w:rsidDel="00000000" w:rsidR="00000000" w:rsidRPr="00000000">
            <w:rPr>
              <w:color w:val="000000"/>
              <w:sz w:val="20"/>
              <w:szCs w:val="20"/>
            </w:rPr>
            <w:drawing>
              <wp:inline distB="0" distT="0" distL="0" distR="0">
                <wp:extent cx="457200" cy="352425"/>
                <wp:effectExtent b="0" l="0" r="0" t="0"/>
                <wp:docPr id="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-63" l="-58" r="-56" t="-6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4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rPr>
              <w:color w:val="000000"/>
            </w:rPr>
          </w:pP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Codi: 12imp261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4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color w:val="000000"/>
            </w:rPr>
          </w:pP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Fitxa inici de curs - Informació programació </w:t>
          </w:r>
          <w:r w:rsidDel="00000000" w:rsidR="00000000" w:rsidRPr="00000000">
            <w:rPr>
              <w:b w:val="1"/>
              <w:sz w:val="16"/>
              <w:szCs w:val="16"/>
              <w:rtl w:val="0"/>
            </w:rPr>
            <w:t xml:space="preserve">EB</w:t>
          </w:r>
          <w:r w:rsidDel="00000000" w:rsidR="00000000" w:rsidRPr="00000000">
            <w:rPr>
              <w:b w:val="1"/>
              <w:color w:val="000000"/>
              <w:sz w:val="16"/>
              <w:szCs w:val="16"/>
              <w:rtl w:val="0"/>
            </w:rPr>
            <w:t xml:space="preserve">/BTX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93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4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rPr>
              <w:color w:val="000000"/>
            </w:rPr>
          </w:pP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Responsable: Coordinació Qualitat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94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rPr>
              <w:color w:val="000000"/>
            </w:rPr>
          </w:pP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Versió: 3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color w:val="000000"/>
            </w:rPr>
          </w:pPr>
          <w:r w:rsidDel="00000000" w:rsidR="00000000" w:rsidRPr="00000000">
            <w:rPr>
              <w:b w:val="1"/>
              <w:color w:val="000000"/>
              <w:sz w:val="15"/>
              <w:szCs w:val="15"/>
              <w:rtl w:val="0"/>
            </w:rPr>
            <w:t xml:space="preserve">Aquest document pot quedar obsolet una vegada imprès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color w:val="000000"/>
              <w:sz w:val="2"/>
              <w:szCs w:val="2"/>
            </w:rPr>
          </w:pP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Pàgina </w:t>
          </w:r>
          <w:r w:rsidDel="00000000" w:rsidR="00000000" w:rsidRPr="00000000">
            <w:rPr>
              <w:color w:val="000000"/>
              <w:sz w:val="16"/>
              <w:szCs w:val="16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 de </w:t>
          </w:r>
          <w:r w:rsidDel="00000000" w:rsidR="00000000" w:rsidRPr="00000000">
            <w:rPr>
              <w:sz w:val="16"/>
              <w:szCs w:val="16"/>
              <w:rtl w:val="0"/>
            </w:rPr>
            <w:t xml:space="preserve">2</w:t>
          </w:r>
          <w:r w:rsidDel="00000000" w:rsidR="00000000" w:rsidRPr="00000000">
            <w:rPr>
              <w:color w:val="000000"/>
              <w:sz w:val="16"/>
              <w:szCs w:val="16"/>
              <w:rtl w:val="0"/>
            </w:rPr>
            <w:t xml:space="preserve"> </w:t>
          </w:r>
          <w:bookmarkStart w:colFirst="0" w:colLast="0" w:name="bookmark=id.30j0zll" w:id="1"/>
          <w:bookmarkEnd w:id="1"/>
          <w:bookmarkStart w:colFirst="0" w:colLast="0" w:name="bookmark=id.1fob9te" w:id="2"/>
          <w:bookmarkEnd w:id="2"/>
          <w:bookmarkStart w:colFirst="0" w:colLast="0" w:name="bookmark=id.2et92p0" w:id="3"/>
          <w:bookmarkEnd w:id="3"/>
          <w:bookmarkStart w:colFirst="0" w:colLast="0" w:name="bookmark=id.3znysh7" w:id="4"/>
          <w:bookmarkEnd w:id="4"/>
          <w:r w:rsidDel="00000000" w:rsidR="00000000" w:rsidRPr="00000000">
            <w:rPr>
              <w:rFonts w:ascii="Quattrocento Sans" w:cs="Quattrocento Sans" w:eastAsia="Quattrocento Sans" w:hAnsi="Quattrocento Sans"/>
              <w:color w:val="000000"/>
              <w:sz w:val="23"/>
              <w:szCs w:val="23"/>
              <w:highlight w:val="white"/>
              <w:rtl w:val="0"/>
            </w:rPr>
            <w:t xml:space="preserve">1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-128897</wp:posOffset>
          </wp:positionH>
          <wp:positionV relativeFrom="paragraph">
            <wp:posOffset>-138423</wp:posOffset>
          </wp:positionV>
          <wp:extent cx="2124075" cy="581025"/>
          <wp:effectExtent b="0" l="0" r="0" t="0"/>
          <wp:wrapSquare wrapText="bothSides" distB="0" distT="0" distL="114300" distR="11430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24075" cy="5810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16"/>
      <w:szCs w:val="16"/>
    </w:rPr>
  </w:style>
  <w:style w:type="paragraph" w:styleId="Heading2">
    <w:name w:val="heading 2"/>
    <w:basedOn w:val="Normal"/>
    <w:next w:val="Normal"/>
    <w:pPr>
      <w:keepNext w:val="1"/>
    </w:pPr>
    <w:rPr>
      <w:sz w:val="40"/>
      <w:szCs w:val="40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16"/>
      <w:szCs w:val="16"/>
    </w:rPr>
  </w:style>
  <w:style w:type="paragraph" w:styleId="Heading2">
    <w:name w:val="heading 2"/>
    <w:basedOn w:val="Normal"/>
    <w:next w:val="Normal"/>
    <w:pPr>
      <w:keepNext w:val="1"/>
    </w:pPr>
    <w:rPr>
      <w:sz w:val="40"/>
      <w:szCs w:val="40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16"/>
      <w:szCs w:val="16"/>
    </w:rPr>
  </w:style>
  <w:style w:type="paragraph" w:styleId="Heading2">
    <w:name w:val="heading 2"/>
    <w:basedOn w:val="Normal"/>
    <w:next w:val="Normal"/>
    <w:pPr>
      <w:keepNext w:val="1"/>
    </w:pPr>
    <w:rPr>
      <w:sz w:val="40"/>
      <w:szCs w:val="40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16"/>
      <w:szCs w:val="16"/>
    </w:rPr>
  </w:style>
  <w:style w:type="paragraph" w:styleId="Heading2">
    <w:name w:val="heading 2"/>
    <w:basedOn w:val="Normal"/>
    <w:next w:val="Normal"/>
    <w:pPr>
      <w:keepNext w:val="1"/>
    </w:pPr>
    <w:rPr>
      <w:sz w:val="40"/>
      <w:szCs w:val="40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16"/>
      <w:szCs w:val="16"/>
    </w:rPr>
  </w:style>
  <w:style w:type="paragraph" w:styleId="Heading2">
    <w:name w:val="heading 2"/>
    <w:basedOn w:val="Normal"/>
    <w:next w:val="Normal"/>
    <w:pPr>
      <w:keepNext w:val="1"/>
    </w:pPr>
    <w:rPr>
      <w:sz w:val="40"/>
      <w:szCs w:val="40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ol1">
    <w:name w:val="heading 1"/>
    <w:basedOn w:val="Normal"/>
    <w:next w:val="Normal"/>
    <w:uiPriority w:val="9"/>
    <w:qFormat w:val="1"/>
    <w:pPr>
      <w:keepNext w:val="1"/>
      <w:jc w:val="center"/>
      <w:outlineLvl w:val="0"/>
    </w:pPr>
    <w:rPr>
      <w:rFonts w:ascii="Tahoma" w:cs="Tahoma" w:eastAsia="Tahoma" w:hAnsi="Tahoma"/>
      <w:b w:val="1"/>
      <w:sz w:val="16"/>
      <w:szCs w:val="16"/>
    </w:rPr>
  </w:style>
  <w:style w:type="paragraph" w:styleId="Ttol2">
    <w:name w:val="heading 2"/>
    <w:basedOn w:val="Normal"/>
    <w:next w:val="Normal"/>
    <w:uiPriority w:val="9"/>
    <w:semiHidden w:val="1"/>
    <w:unhideWhenUsed w:val="1"/>
    <w:qFormat w:val="1"/>
    <w:pPr>
      <w:keepNext w:val="1"/>
      <w:outlineLvl w:val="1"/>
    </w:pPr>
    <w:rPr>
      <w:sz w:val="40"/>
      <w:szCs w:val="40"/>
    </w:rPr>
  </w:style>
  <w:style w:type="paragraph" w:styleId="Ttol3">
    <w:name w:val="heading 3"/>
    <w:basedOn w:val="Normal"/>
    <w:next w:val="Normal"/>
    <w:uiPriority w:val="9"/>
    <w:semiHidden w:val="1"/>
    <w:unhideWhenUsed w:val="1"/>
    <w:qFormat w:val="1"/>
    <w:pPr>
      <w:keepNext w:val="1"/>
      <w:jc w:val="center"/>
      <w:outlineLvl w:val="2"/>
    </w:pPr>
    <w:rPr>
      <w:b w:val="1"/>
    </w:rPr>
  </w:style>
  <w:style w:type="paragraph" w:styleId="Ttol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ol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ol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Lletraperdefectedelpargraf" w:default="1">
    <w:name w:val="Default Paragraph Font"/>
    <w:uiPriority w:val="1"/>
    <w:semiHidden w:val="1"/>
    <w:unhideWhenUsed w:val="1"/>
  </w:style>
  <w:style w:type="table" w:styleId="Tau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nsel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ol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ol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Textdeglobus">
    <w:name w:val="Balloon Text"/>
    <w:basedOn w:val="Normal"/>
    <w:link w:val="TextdeglobusCar"/>
    <w:uiPriority w:val="99"/>
    <w:semiHidden w:val="1"/>
    <w:unhideWhenUsed w:val="1"/>
    <w:rsid w:val="00391502"/>
    <w:rPr>
      <w:rFonts w:ascii="Tahoma" w:cs="Tahoma" w:hAnsi="Tahoma"/>
      <w:sz w:val="16"/>
      <w:szCs w:val="16"/>
    </w:rPr>
  </w:style>
  <w:style w:type="character" w:styleId="TextdeglobusCar" w:customStyle="1">
    <w:name w:val="Text de globus Car"/>
    <w:basedOn w:val="Lletraperdefectedelpargraf"/>
    <w:link w:val="Textdeglobus"/>
    <w:uiPriority w:val="99"/>
    <w:semiHidden w:val="1"/>
    <w:rsid w:val="00391502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unhideWhenUsed w:val="1"/>
    <w:rsid w:val="00391502"/>
    <w:pPr>
      <w:spacing w:after="100" w:afterAutospacing="1" w:before="100" w:beforeAutospacing="1"/>
    </w:pPr>
    <w:rPr>
      <w:rFonts w:ascii="Times New Roman" w:cs="Times New Roman" w:eastAsia="Times New Roman" w:hAnsi="Times New Roman"/>
      <w:lang w:val="de-LI"/>
    </w:rPr>
  </w:style>
  <w:style w:type="paragraph" w:styleId="Contingutdelataula" w:customStyle="1">
    <w:name w:val="Contingut de la taula"/>
    <w:basedOn w:val="Normal"/>
    <w:rsid w:val="00391502"/>
    <w:pPr>
      <w:suppressLineNumbers w:val="1"/>
      <w:suppressAutoHyphens w:val="1"/>
    </w:pPr>
    <w:rPr>
      <w:rFonts w:eastAsia="Times New Roman"/>
      <w:lang w:eastAsia="zh-CN"/>
    </w:rPr>
  </w:style>
  <w:style w:type="table" w:styleId="a7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5.0" w:type="dxa"/>
        <w:left w:w="70.0" w:type="dxa"/>
        <w:bottom w:w="55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J7/mDQZhtSHmB/GWvAPAZCUxgg==">CgMxLjAyCGguZ2pkZ3hzMgppZC4zMGowemxsMgppZC4xZm9iOXRlMgppZC4yZXQ5MnAwMgppZC4zem55c2g3OAByITFhaHhFZXNDcmFoaDRIclBVbmFQMWlWVEVZT055U2U5Zw==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2020-10-04T09:15:00Z</dcterms:created>
</cp:coreProperties>
</file>