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610"/>
        </w:tabs>
        <w:spacing w:line="360" w:lineRule="auto"/>
        <w:rPr>
          <w:rFonts w:ascii="Tahoma" w:cs="Tahoma" w:eastAsia="Tahoma" w:hAnsi="Tahom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La nota de cada avaluació s’obté de la mitjana ponderada dels ítems següents:</w:t>
        <w:tab/>
      </w:r>
    </w:p>
    <w:p w:rsidR="00000000" w:rsidDel="00000000" w:rsidP="00000000" w:rsidRDefault="00000000" w:rsidRPr="00000000" w14:paraId="00000003">
      <w:pPr>
        <w:spacing w:line="360" w:lineRule="auto"/>
        <w:rPr>
          <w:rFonts w:ascii="Tahoma" w:cs="Tahoma" w:eastAsia="Tahoma" w:hAnsi="Tahom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22"/>
        <w:gridCol w:w="1822"/>
        <w:tblGridChange w:id="0">
          <w:tblGrid>
            <w:gridCol w:w="8222"/>
            <w:gridCol w:w="18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Treball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rtl w:val="0"/>
              </w:rPr>
              <w:t xml:space="preserve">, pràctiques, exàmens,exercicis,  etc…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0,00%</w:t>
            </w:r>
          </w:p>
        </w:tc>
      </w:tr>
      <w:tr>
        <w:trPr>
          <w:cantSplit w:val="0"/>
          <w:trHeight w:val="3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Actitud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vertAlign w:val="baseline"/>
                <w:rtl w:val="0"/>
              </w:rPr>
              <w:t xml:space="preserve">: els aspectes que es valoraran en la nota d’actitud són: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line="360" w:lineRule="auto"/>
              <w:ind w:left="1416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vertAlign w:val="baseline"/>
                <w:rtl w:val="0"/>
              </w:rPr>
              <w:t xml:space="preserve">Puntualitat ( a qualsevol franja horària)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line="360" w:lineRule="auto"/>
              <w:ind w:left="1416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vertAlign w:val="baseline"/>
                <w:rtl w:val="0"/>
              </w:rPr>
              <w:t xml:space="preserve">Fer els deures diàriament i presentar puntualment les feines encomanades (treballs, etc.)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line="360" w:lineRule="auto"/>
              <w:ind w:left="1416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vertAlign w:val="baseline"/>
                <w:rtl w:val="0"/>
              </w:rPr>
              <w:t xml:space="preserve">Interès per la matèria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20,00%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3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Promoció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945" w:hanging="360"/>
        <w:jc w:val="both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La nota final s’obté de la mitjana de les tres avaluacions. La matèria es considera aprovada si la mitjana de les tres avaluacions arriba al 5.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945" w:hanging="360"/>
        <w:jc w:val="both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EN EL MOMENT DE FER LA MITJANA DE CURS, ES VALORARÀ MOLT LA PROGRESSIÓ DE L’ALUMNE AL LLARG DEL CURS.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3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3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 assoliment en les avaluacions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3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 de no assolir les competències treballades durant un trimestre, l’alumne/a haurà de realitzar les activitats encomanades pel professor/a. Es farà una revisió durant el trimestre següent i a final de curs per avaluar l’assoliment d’aquestes competències.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945" w:firstLine="0"/>
        <w:jc w:val="both"/>
        <w:rPr>
          <w:rFonts w:ascii="Tahoma" w:cs="Tahoma" w:eastAsia="Tahoma" w:hAnsi="Tahoma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3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Observacions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945" w:hanging="360"/>
        <w:jc w:val="both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Pel que fa als treballs, si el lliurament es fa en un dia de retard, la puntuació serà com a màxim d'un 5. Si el retard és de més d'un dia, no s'acceptarà el treball i la puntuació serà un 0.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945" w:hanging="360"/>
        <w:jc w:val="both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Si un alumne no assisteix a una activitat avaluable comptabilitzarà amb un 0. Si l’absència està justificada, el professor decidirà la conveniència de repetir o no l’activitat i en quines condicions.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945" w:hanging="360"/>
        <w:jc w:val="both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vertAlign w:val="baseline"/>
          <w:rtl w:val="0"/>
        </w:rPr>
        <w:t xml:space="preserve">Els percentatges poden variar en funció del temari i de les activitats realitzades.</w:t>
      </w:r>
    </w:p>
    <w:p w:rsidR="00000000" w:rsidDel="00000000" w:rsidP="00000000" w:rsidRDefault="00000000" w:rsidRPr="00000000" w14:paraId="0000001C">
      <w:pPr>
        <w:spacing w:line="360" w:lineRule="auto"/>
        <w:ind w:left="945" w:firstLine="0"/>
        <w:jc w:val="both"/>
        <w:rPr>
          <w:rFonts w:ascii="Tahoma" w:cs="Tahoma" w:eastAsia="Tahoma" w:hAnsi="Tahom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709" w:top="493" w:left="902" w:right="849" w:header="35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R-C2-02-74 Criteris d’avaluació</w:t>
    </w:r>
    <w:r w:rsidDel="00000000" w:rsidR="00000000" w:rsidRPr="00000000">
      <w:rPr>
        <w:rFonts w:ascii="Tahoma" w:cs="Tahoma" w:eastAsia="Tahoma" w:hAnsi="Tahoma"/>
        <w:b w:val="1"/>
        <w:color w:val="808080"/>
        <w:sz w:val="14"/>
        <w:szCs w:val="14"/>
        <w:rtl w:val="0"/>
      </w:rPr>
      <w:t xml:space="preserve"> ESO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R_C2_03_74_Criteris_d’avaluacio_ESO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580.0" w:type="dxa"/>
      <w:jc w:val="left"/>
      <w:tblInd w:w="8982.0" w:type="dxa"/>
      <w:tblLayout w:type="fixed"/>
      <w:tblLook w:val="0000"/>
    </w:tblPr>
    <w:tblGrid>
      <w:gridCol w:w="1580"/>
      <w:tblGridChange w:id="0">
        <w:tblGrid>
          <w:gridCol w:w="1580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F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</w:rPr>
            <w:drawing>
              <wp:inline distB="0" distT="0" distL="114300" distR="114300">
                <wp:extent cx="866140" cy="3581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14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6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03"/>
      <w:gridCol w:w="5119"/>
      <w:gridCol w:w="1843"/>
      <w:tblGridChange w:id="0">
        <w:tblGrid>
          <w:gridCol w:w="3103"/>
          <w:gridCol w:w="5119"/>
          <w:gridCol w:w="1843"/>
        </w:tblGrid>
      </w:tblGridChange>
    </w:tblGrid>
    <w:tr>
      <w:trPr>
        <w:cantSplit w:val="0"/>
        <w:trHeight w:val="8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808080"/>
              <w:sz w:val="14"/>
              <w:szCs w:val="1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52600" cy="72517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CRITERIS D’AVALUACIÓ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rtl w:val="0"/>
            </w:rPr>
            <w:t xml:space="preserve">matèria i curs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R-C2-03-74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