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noProof/>
          <w:lang w:val="es-E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4581525</wp:posOffset>
            </wp:positionH>
            <wp:positionV relativeFrom="paragraph">
              <wp:posOffset>114300</wp:posOffset>
            </wp:positionV>
            <wp:extent cx="1573212" cy="94297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212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3745" w:rsidRPr="00B41744" w:rsidRDefault="007E0647">
      <w:pPr>
        <w:tabs>
          <w:tab w:val="left" w:pos="1050"/>
          <w:tab w:val="left" w:pos="3150"/>
        </w:tabs>
        <w:ind w:left="1003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</w:rPr>
        <w:t xml:space="preserve">INFORMACIÓ  </w:t>
      </w:r>
      <w:r w:rsidR="00B41744" w:rsidRPr="00B41744">
        <w:rPr>
          <w:rFonts w:ascii="Arial" w:eastAsia="Arial" w:hAnsi="Arial" w:cs="Arial"/>
          <w:b/>
        </w:rPr>
        <w:t>PACFGS</w:t>
      </w:r>
      <w:r w:rsidR="00777267">
        <w:rPr>
          <w:rFonts w:ascii="Arial" w:eastAsia="Arial" w:hAnsi="Arial" w:cs="Arial"/>
          <w:b/>
        </w:rPr>
        <w:t xml:space="preserve"> MATEMÀTIQUES</w:t>
      </w:r>
    </w:p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315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color w:val="C0C0C0"/>
        </w:rPr>
        <w:t xml:space="preserve">    </w: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b/>
          <w:color w:val="000000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</w:p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EA7398">
        <w:rPr>
          <w:rFonts w:ascii="Arial" w:eastAsia="Arial" w:hAnsi="Arial" w:cs="Arial"/>
          <w:b/>
          <w:u w:val="single"/>
        </w:rPr>
        <w:t>PACFGS</w:t>
      </w:r>
      <w:r w:rsidR="00777267">
        <w:rPr>
          <w:rFonts w:ascii="Arial" w:eastAsia="Arial" w:hAnsi="Arial" w:cs="Arial"/>
          <w:b/>
          <w:u w:val="single"/>
        </w:rPr>
        <w:t xml:space="preserve"> MATEMÀTIQUES</w: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29846</wp:posOffset>
                </wp:positionV>
                <wp:extent cx="5509800" cy="914400"/>
                <wp:effectExtent l="0" t="0" r="1524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93745" w:rsidRDefault="007932E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Professor: Sergi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Llufriu</w:t>
                            </w:r>
                            <w:proofErr w:type="spellEnd"/>
                          </w:p>
                          <w:p w:rsidR="00693745" w:rsidRDefault="00E96599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Horari: </w:t>
                            </w:r>
                            <w:r w:rsidR="00317E9D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DM, DJ  18:00-19</w:t>
                            </w:r>
                            <w:r w:rsidR="009B788C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:3</w:t>
                            </w:r>
                            <w:r w:rsidR="00D873C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0</w:t>
                            </w:r>
                          </w:p>
                          <w:p w:rsidR="00693745" w:rsidRDefault="000B0483" w:rsidP="00E96599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Aula: 108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34pt;margin-top:2.35pt;width:433.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93745" w:rsidRDefault="007932E6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Professor: Sergi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Llufriu</w:t>
                      </w:r>
                      <w:proofErr w:type="spellEnd"/>
                    </w:p>
                    <w:p w:rsidR="00693745" w:rsidRDefault="00E96599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Horari: </w:t>
                      </w:r>
                      <w:r w:rsidR="00317E9D">
                        <w:rPr>
                          <w:rFonts w:ascii="Arial" w:eastAsia="Arial" w:hAnsi="Arial" w:cs="Arial"/>
                          <w:color w:val="000000"/>
                        </w:rPr>
                        <w:t>DM, DJ  18:00-19</w:t>
                      </w:r>
                      <w:r w:rsidR="009B788C">
                        <w:rPr>
                          <w:rFonts w:ascii="Arial" w:eastAsia="Arial" w:hAnsi="Arial" w:cs="Arial"/>
                          <w:color w:val="000000"/>
                        </w:rPr>
                        <w:t>:3</w:t>
                      </w:r>
                      <w:r w:rsidR="00D873C9">
                        <w:rPr>
                          <w:rFonts w:ascii="Arial" w:eastAsia="Arial" w:hAnsi="Arial" w:cs="Arial"/>
                          <w:color w:val="000000"/>
                        </w:rPr>
                        <w:t>0</w:t>
                      </w:r>
                    </w:p>
                    <w:p w:rsidR="00693745" w:rsidRDefault="000B0483" w:rsidP="00E96599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Aula: 108</w:t>
                      </w:r>
                    </w:p>
                  </w:txbxContent>
                </v:textbox>
              </v:rect>
            </w:pict>
          </mc:Fallback>
        </mc:AlternateConten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D873C9" w:rsidP="007E0647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after="120" w:line="360" w:lineRule="auto"/>
        <w:ind w:firstLine="28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TEMPORITZACIÓ</w:t>
      </w:r>
    </w:p>
    <w:p w:rsidR="00693745" w:rsidRDefault="007932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Ini</w:t>
      </w:r>
      <w:r w:rsidR="009B788C">
        <w:rPr>
          <w:rFonts w:ascii="Arial" w:eastAsia="Arial" w:hAnsi="Arial" w:cs="Arial"/>
          <w:color w:val="000000"/>
        </w:rPr>
        <w:t>ci del mòdul: 19</w:t>
      </w:r>
      <w:r>
        <w:rPr>
          <w:rFonts w:ascii="Arial" w:eastAsia="Arial" w:hAnsi="Arial" w:cs="Arial"/>
          <w:color w:val="000000"/>
        </w:rPr>
        <w:t xml:space="preserve"> de setembre 2023</w:t>
      </w:r>
      <w:r w:rsidR="00D873C9">
        <w:rPr>
          <w:rFonts w:ascii="Arial" w:eastAsia="Arial" w:hAnsi="Arial" w:cs="Arial"/>
          <w:color w:val="000000"/>
        </w:rPr>
        <w:t>.</w:t>
      </w:r>
    </w:p>
    <w:p w:rsidR="00693745" w:rsidRDefault="00D87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Finalització: 5 de desembre.</w:t>
      </w:r>
    </w:p>
    <w:p w:rsidR="00693745" w:rsidRDefault="00D87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Dies festius: 12 i 13 d’octubre, 1 de novembre i el 6, 7  i 8 de desembre.</w:t>
      </w:r>
    </w:p>
    <w:p w:rsidR="00693745" w:rsidRDefault="00D87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Activitats del Centre:</w:t>
      </w:r>
    </w:p>
    <w:p w:rsidR="00693745" w:rsidRDefault="009B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hanging="436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Número de sessions: 3</w:t>
      </w:r>
      <w:r w:rsidR="007E0647">
        <w:rPr>
          <w:rFonts w:ascii="Arial" w:eastAsia="Arial" w:hAnsi="Arial" w:cs="Arial"/>
          <w:color w:val="000000"/>
        </w:rPr>
        <w:t>2</w:t>
      </w:r>
      <w:r w:rsidR="00D873C9">
        <w:rPr>
          <w:rFonts w:ascii="Arial" w:eastAsia="Arial" w:hAnsi="Arial" w:cs="Arial"/>
          <w:color w:val="000000"/>
        </w:rPr>
        <w:t xml:space="preserve"> Recordem que per tenir dret a l’a</w:t>
      </w:r>
      <w:r w:rsidR="007932E6">
        <w:rPr>
          <w:rFonts w:ascii="Arial" w:eastAsia="Arial" w:hAnsi="Arial" w:cs="Arial"/>
          <w:color w:val="000000"/>
        </w:rPr>
        <w:t>valuació s’ha d’assistir a un 80</w:t>
      </w:r>
      <w:r w:rsidR="00D873C9">
        <w:rPr>
          <w:rFonts w:ascii="Arial" w:eastAsia="Arial" w:hAnsi="Arial" w:cs="Arial"/>
          <w:color w:val="000000"/>
        </w:rPr>
        <w:t>% de les cl</w:t>
      </w:r>
      <w:r>
        <w:rPr>
          <w:rFonts w:ascii="Arial" w:eastAsia="Arial" w:hAnsi="Arial" w:cs="Arial"/>
          <w:color w:val="000000"/>
        </w:rPr>
        <w:t>asses (el màxim de faltes serà 7</w:t>
      </w:r>
      <w:r w:rsidR="00D873C9">
        <w:rPr>
          <w:rFonts w:ascii="Arial" w:eastAsia="Arial" w:hAnsi="Arial" w:cs="Arial"/>
          <w:color w:val="000000"/>
        </w:rPr>
        <w:t xml:space="preserve"> sessions).</w: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firstLine="283"/>
        <w:rPr>
          <w:rFonts w:ascii="Arial" w:eastAsia="Arial" w:hAnsi="Arial" w:cs="Arial"/>
          <w:b/>
          <w:color w:val="000000"/>
          <w:u w:val="single"/>
        </w:rPr>
      </w:pPr>
    </w:p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CONTINGUT</w:t>
      </w:r>
      <w:r>
        <w:rPr>
          <w:rFonts w:ascii="Arial" w:eastAsia="Arial" w:hAnsi="Arial" w:cs="Arial"/>
          <w:color w:val="000000"/>
        </w:rPr>
        <w:t xml:space="preserve"> </w:t>
      </w:r>
    </w:p>
    <w:p w:rsidR="009F5911" w:rsidRDefault="009F5911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3"/>
        <w:rPr>
          <w:rFonts w:ascii="Arial" w:eastAsia="Arial" w:hAnsi="Arial" w:cs="Arial"/>
          <w:color w:val="000000"/>
        </w:rPr>
      </w:pP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1. Aritmètica i àlgebra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1.1 Conjunts numèrics: classificació, representació i càlcul.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1.2 Polinomis: transformació d'expressions algebraiques.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1.3 Equacions.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1.4 Successions. Progressions aritmètiques i geomètriques. Comportament al infinit d'una successió.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2. Geometria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2.1 Trigonometria.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2.2 Vectors al pla.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3. Anàlisi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3.1 Funcions.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3.2 Derivades.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4. Estadística i probabilitat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4.1 Estadística descriptiva unidimensional i bidimensional.</w:t>
      </w:r>
    </w:p>
    <w:p w:rsidR="00B41744" w:rsidRPr="00B41744" w:rsidRDefault="00B41744" w:rsidP="00B4174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after="120"/>
        <w:rPr>
          <w:rFonts w:ascii="Arial" w:eastAsia="Arial" w:hAnsi="Arial" w:cs="Arial"/>
          <w:color w:val="000000"/>
        </w:rPr>
      </w:pPr>
      <w:r w:rsidRPr="00B41744">
        <w:rPr>
          <w:rFonts w:ascii="Arial" w:eastAsia="Arial" w:hAnsi="Arial" w:cs="Arial"/>
          <w:color w:val="000000"/>
        </w:rPr>
        <w:t>4.2 Probabilitat.</w:t>
      </w:r>
    </w:p>
    <w:p w:rsidR="00693745" w:rsidRDefault="00D873C9" w:rsidP="003F0636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ind w:firstLine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MATERIAL</w: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rPr>
          <w:rFonts w:ascii="Arial" w:eastAsia="Arial" w:hAnsi="Arial" w:cs="Arial"/>
          <w:color w:val="000000"/>
        </w:rPr>
      </w:pPr>
    </w:p>
    <w:p w:rsidR="00693745" w:rsidRDefault="00D873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Accés al </w:t>
      </w:r>
      <w:proofErr w:type="spellStart"/>
      <w:r>
        <w:rPr>
          <w:rFonts w:ascii="Arial" w:eastAsia="Arial" w:hAnsi="Arial" w:cs="Arial"/>
        </w:rPr>
        <w:t>moodle</w:t>
      </w:r>
      <w:proofErr w:type="spellEnd"/>
      <w:r>
        <w:rPr>
          <w:rFonts w:ascii="Arial" w:eastAsia="Arial" w:hAnsi="Arial" w:cs="Arial"/>
        </w:rPr>
        <w:t xml:space="preserve">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https://ag</w:t>
        </w:r>
        <w:r>
          <w:rPr>
            <w:rFonts w:ascii="Arial" w:eastAsia="Arial" w:hAnsi="Arial" w:cs="Arial"/>
            <w:color w:val="1155CC"/>
            <w:u w:val="single"/>
          </w:rPr>
          <w:t>o</w:t>
        </w:r>
        <w:r>
          <w:rPr>
            <w:rFonts w:ascii="Arial" w:eastAsia="Arial" w:hAnsi="Arial" w:cs="Arial"/>
            <w:color w:val="1155CC"/>
            <w:u w:val="single"/>
          </w:rPr>
          <w:t>ra.xtec.cat/cfamollet/moodle/login/index.php</w:t>
        </w:r>
      </w:hyperlink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</w:rPr>
      </w:pPr>
    </w:p>
    <w:p w:rsidR="00693745" w:rsidRDefault="00D873C9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Els alumnes no podran entrar a l’aula sense el seu material propi. L’alumne comptarà amb un termini de 10 dies, com a màxim, des de la seva incorporació al Centre per portar tot el material.</w:t>
      </w:r>
    </w:p>
    <w:p w:rsidR="00693745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</w:p>
    <w:p w:rsidR="007E0647" w:rsidRDefault="007E0647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</w:p>
    <w:p w:rsidR="007E0647" w:rsidRDefault="007E0647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</w:p>
    <w:p w:rsidR="007E0647" w:rsidRDefault="007E0647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</w:p>
    <w:p w:rsidR="007E0647" w:rsidRDefault="007E0647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Arial" w:hAnsi="Arial" w:cs="Arial"/>
          <w:color w:val="000000"/>
        </w:rPr>
      </w:pPr>
    </w:p>
    <w:p w:rsidR="00693745" w:rsidRDefault="00D873C9" w:rsidP="003F0636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ind w:firstLine="284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AVALUAC</w:t>
      </w:r>
      <w:r>
        <w:rPr>
          <w:rFonts w:ascii="Arial" w:eastAsia="Arial" w:hAnsi="Arial" w:cs="Arial"/>
          <w:b/>
          <w:color w:val="000000"/>
        </w:rPr>
        <w:t>IÓ</w:t>
      </w:r>
    </w:p>
    <w:tbl>
      <w:tblPr>
        <w:tblStyle w:val="Tablaconcuadrcula"/>
        <w:tblW w:w="9615" w:type="dxa"/>
        <w:tblLayout w:type="fixed"/>
        <w:tblLook w:val="04A0" w:firstRow="1" w:lastRow="0" w:firstColumn="1" w:lastColumn="0" w:noHBand="0" w:noVBand="1"/>
      </w:tblPr>
      <w:tblGrid>
        <w:gridCol w:w="1951"/>
        <w:gridCol w:w="887"/>
        <w:gridCol w:w="851"/>
        <w:gridCol w:w="814"/>
        <w:gridCol w:w="1138"/>
        <w:gridCol w:w="1134"/>
        <w:gridCol w:w="993"/>
        <w:gridCol w:w="993"/>
        <w:gridCol w:w="854"/>
      </w:tblGrid>
      <w:tr w:rsidR="00D873C9" w:rsidRPr="006D7864" w:rsidTr="003D30CA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D873C9" w:rsidRPr="006D7864" w:rsidRDefault="00D873C9" w:rsidP="00EA7398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Qualificacions de les unitats: </w:t>
            </w:r>
            <w:r>
              <w:rPr>
                <w:b/>
                <w:lang w:val="ca-ES"/>
              </w:rPr>
              <w:t>Prova accés cicles formatius grau superior</w:t>
            </w:r>
          </w:p>
        </w:tc>
        <w:tc>
          <w:tcPr>
            <w:tcW w:w="7664" w:type="dxa"/>
            <w:gridSpan w:val="8"/>
            <w:shd w:val="clear" w:color="auto" w:fill="D9D9D9" w:themeFill="background1" w:themeFillShade="D9"/>
          </w:tcPr>
          <w:p w:rsidR="00D873C9" w:rsidRPr="006D7864" w:rsidRDefault="00D873C9" w:rsidP="001F2E3C">
            <w:pPr>
              <w:jc w:val="center"/>
              <w:rPr>
                <w:b/>
                <w:lang w:val="ca-ES"/>
              </w:rPr>
            </w:pPr>
            <w:r w:rsidRPr="006D7864">
              <w:rPr>
                <w:b/>
                <w:lang w:val="ca-ES"/>
              </w:rPr>
              <w:t>Instruments d’avaluació (%)</w:t>
            </w:r>
          </w:p>
        </w:tc>
      </w:tr>
      <w:tr w:rsidR="00515E85" w:rsidRPr="006D7864" w:rsidTr="00E32192">
        <w:tc>
          <w:tcPr>
            <w:tcW w:w="1951" w:type="dxa"/>
            <w:vMerge/>
            <w:shd w:val="clear" w:color="auto" w:fill="D9D9D9" w:themeFill="background1" w:themeFillShade="D9"/>
          </w:tcPr>
          <w:p w:rsidR="00515E85" w:rsidRPr="006D7864" w:rsidRDefault="00515E85" w:rsidP="001F2E3C">
            <w:pPr>
              <w:rPr>
                <w:lang w:val="ca-ES"/>
              </w:rPr>
            </w:pPr>
          </w:p>
        </w:tc>
        <w:tc>
          <w:tcPr>
            <w:tcW w:w="5817" w:type="dxa"/>
            <w:gridSpan w:val="6"/>
          </w:tcPr>
          <w:p w:rsidR="00515E85" w:rsidRDefault="00515E85" w:rsidP="001F2E3C">
            <w:pPr>
              <w:jc w:val="center"/>
              <w:rPr>
                <w:b/>
                <w:lang w:val="ca-ES"/>
              </w:rPr>
            </w:pPr>
            <w:r w:rsidRPr="00932243">
              <w:rPr>
                <w:b/>
                <w:lang w:val="ca-ES"/>
              </w:rPr>
              <w:t>Qüestionaris</w:t>
            </w:r>
            <w:r>
              <w:rPr>
                <w:b/>
                <w:lang w:val="ca-ES"/>
              </w:rPr>
              <w:t>, treball</w:t>
            </w:r>
            <w:r>
              <w:rPr>
                <w:b/>
                <w:lang w:val="ca-ES"/>
              </w:rPr>
              <w:t xml:space="preserve">s escrits, deures, </w:t>
            </w:r>
            <w:r>
              <w:rPr>
                <w:b/>
                <w:lang w:val="ca-ES"/>
              </w:rPr>
              <w:t xml:space="preserve"> etc</w:t>
            </w:r>
            <w:r>
              <w:rPr>
                <w:b/>
                <w:lang w:val="ca-ES"/>
              </w:rPr>
              <w:t>.</w:t>
            </w:r>
          </w:p>
          <w:p w:rsidR="00515E85" w:rsidRPr="00932243" w:rsidRDefault="00515E85" w:rsidP="001F2E3C">
            <w:pPr>
              <w:jc w:val="center"/>
              <w:rPr>
                <w:b/>
              </w:rPr>
            </w:pPr>
            <w:r>
              <w:rPr>
                <w:b/>
                <w:lang w:val="ca-ES"/>
              </w:rPr>
              <w:t>3</w:t>
            </w:r>
            <w:r>
              <w:rPr>
                <w:b/>
                <w:lang w:val="ca-ES"/>
              </w:rPr>
              <w:t>0%</w:t>
            </w:r>
          </w:p>
        </w:tc>
        <w:tc>
          <w:tcPr>
            <w:tcW w:w="1847" w:type="dxa"/>
            <w:gridSpan w:val="2"/>
          </w:tcPr>
          <w:p w:rsidR="00515E85" w:rsidRDefault="00515E85" w:rsidP="001F2E3C">
            <w:pPr>
              <w:jc w:val="center"/>
              <w:rPr>
                <w:b/>
                <w:lang w:val="ca-ES"/>
              </w:rPr>
            </w:pPr>
            <w:r w:rsidRPr="00932243">
              <w:rPr>
                <w:b/>
                <w:lang w:val="ca-ES"/>
              </w:rPr>
              <w:t>Proves escrites</w:t>
            </w:r>
          </w:p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7</w:t>
            </w:r>
            <w:r>
              <w:rPr>
                <w:b/>
                <w:lang w:val="ca-ES"/>
              </w:rPr>
              <w:t>0%</w:t>
            </w:r>
          </w:p>
        </w:tc>
      </w:tr>
      <w:tr w:rsidR="00515E85" w:rsidRPr="006D7864" w:rsidTr="00515E85">
        <w:tc>
          <w:tcPr>
            <w:tcW w:w="1951" w:type="dxa"/>
            <w:vMerge/>
            <w:shd w:val="clear" w:color="auto" w:fill="D9D9D9" w:themeFill="background1" w:themeFillShade="D9"/>
          </w:tcPr>
          <w:p w:rsidR="00515E85" w:rsidRPr="006D7864" w:rsidRDefault="00515E85" w:rsidP="001F2E3C">
            <w:pPr>
              <w:rPr>
                <w:lang w:val="ca-ES"/>
              </w:rPr>
            </w:pPr>
          </w:p>
        </w:tc>
        <w:tc>
          <w:tcPr>
            <w:tcW w:w="887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 w:rsidRPr="00932243">
              <w:rPr>
                <w:b/>
                <w:lang w:val="ca-ES"/>
              </w:rPr>
              <w:t>Q1</w:t>
            </w:r>
          </w:p>
        </w:tc>
        <w:tc>
          <w:tcPr>
            <w:tcW w:w="851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Q2</w:t>
            </w:r>
          </w:p>
        </w:tc>
        <w:tc>
          <w:tcPr>
            <w:tcW w:w="814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Q3</w:t>
            </w:r>
          </w:p>
        </w:tc>
        <w:tc>
          <w:tcPr>
            <w:tcW w:w="1138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Q4</w:t>
            </w:r>
          </w:p>
        </w:tc>
        <w:tc>
          <w:tcPr>
            <w:tcW w:w="1134" w:type="dxa"/>
          </w:tcPr>
          <w:p w:rsidR="00515E85" w:rsidRPr="00932243" w:rsidRDefault="00515E85" w:rsidP="00515E85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Q5</w:t>
            </w:r>
          </w:p>
        </w:tc>
        <w:tc>
          <w:tcPr>
            <w:tcW w:w="993" w:type="dxa"/>
          </w:tcPr>
          <w:p w:rsidR="00515E85" w:rsidRDefault="00515E85" w:rsidP="001F2E3C">
            <w:pPr>
              <w:jc w:val="center"/>
              <w:rPr>
                <w:b/>
              </w:rPr>
            </w:pPr>
            <w:r>
              <w:rPr>
                <w:b/>
              </w:rPr>
              <w:t>Q6</w:t>
            </w:r>
          </w:p>
        </w:tc>
        <w:tc>
          <w:tcPr>
            <w:tcW w:w="993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Pe1</w:t>
            </w:r>
          </w:p>
        </w:tc>
        <w:tc>
          <w:tcPr>
            <w:tcW w:w="854" w:type="dxa"/>
          </w:tcPr>
          <w:p w:rsidR="00515E85" w:rsidRPr="00932243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Pe2</w:t>
            </w:r>
          </w:p>
        </w:tc>
      </w:tr>
      <w:tr w:rsidR="00515E85" w:rsidRPr="006D7864" w:rsidTr="00515E85">
        <w:tc>
          <w:tcPr>
            <w:tcW w:w="1951" w:type="dxa"/>
          </w:tcPr>
          <w:p w:rsidR="00515E85" w:rsidRPr="006D7864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BLOC</w:t>
            </w:r>
            <w:r>
              <w:rPr>
                <w:b/>
                <w:lang w:val="ca-ES"/>
              </w:rPr>
              <w:t xml:space="preserve"> </w:t>
            </w:r>
            <w:r w:rsidRPr="006D7864">
              <w:rPr>
                <w:b/>
                <w:lang w:val="ca-ES"/>
              </w:rPr>
              <w:t>1</w:t>
            </w:r>
          </w:p>
        </w:tc>
        <w:tc>
          <w:tcPr>
            <w:tcW w:w="887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51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1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8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4" w:type="dxa"/>
          </w:tcPr>
          <w:p w:rsidR="00515E85" w:rsidRPr="006D7864" w:rsidRDefault="00515E85" w:rsidP="00515E85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993" w:type="dxa"/>
          </w:tcPr>
          <w:p w:rsidR="00515E85" w:rsidRDefault="00515E85" w:rsidP="001F2E3C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  <w:tc>
          <w:tcPr>
            <w:tcW w:w="85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</w:tr>
      <w:tr w:rsidR="00515E85" w:rsidRPr="006D7864" w:rsidTr="00515E85">
        <w:tc>
          <w:tcPr>
            <w:tcW w:w="1951" w:type="dxa"/>
          </w:tcPr>
          <w:p w:rsidR="00515E85" w:rsidRPr="006D7864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BLOC</w:t>
            </w:r>
            <w:r>
              <w:rPr>
                <w:b/>
                <w:lang w:val="ca-ES"/>
              </w:rPr>
              <w:t xml:space="preserve"> </w:t>
            </w:r>
            <w:r w:rsidRPr="006D7864">
              <w:rPr>
                <w:b/>
                <w:lang w:val="ca-ES"/>
              </w:rPr>
              <w:t>2</w:t>
            </w:r>
          </w:p>
        </w:tc>
        <w:tc>
          <w:tcPr>
            <w:tcW w:w="887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51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1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8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993" w:type="dxa"/>
          </w:tcPr>
          <w:p w:rsidR="00515E85" w:rsidRDefault="00515E85" w:rsidP="001F2E3C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  <w:tc>
          <w:tcPr>
            <w:tcW w:w="85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</w:tr>
      <w:tr w:rsidR="00515E85" w:rsidRPr="006D7864" w:rsidTr="00515E85">
        <w:tc>
          <w:tcPr>
            <w:tcW w:w="1951" w:type="dxa"/>
          </w:tcPr>
          <w:p w:rsidR="00515E85" w:rsidRPr="006D7864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BLOC</w:t>
            </w:r>
            <w:r>
              <w:rPr>
                <w:b/>
                <w:lang w:val="ca-ES"/>
              </w:rPr>
              <w:t xml:space="preserve"> </w:t>
            </w:r>
            <w:r w:rsidRPr="006D7864">
              <w:rPr>
                <w:b/>
                <w:lang w:val="ca-ES"/>
              </w:rPr>
              <w:t>3</w:t>
            </w:r>
          </w:p>
        </w:tc>
        <w:tc>
          <w:tcPr>
            <w:tcW w:w="887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51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1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8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993" w:type="dxa"/>
          </w:tcPr>
          <w:p w:rsidR="00515E85" w:rsidRDefault="00515E85" w:rsidP="001F2E3C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  <w:tc>
          <w:tcPr>
            <w:tcW w:w="85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</w:tr>
      <w:tr w:rsidR="00515E85" w:rsidRPr="006D7864" w:rsidTr="00515E85">
        <w:tc>
          <w:tcPr>
            <w:tcW w:w="1951" w:type="dxa"/>
          </w:tcPr>
          <w:p w:rsidR="00515E85" w:rsidRPr="006D7864" w:rsidRDefault="00515E85" w:rsidP="001F2E3C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BLOC</w:t>
            </w:r>
            <w:r>
              <w:rPr>
                <w:b/>
                <w:lang w:val="ca-ES"/>
              </w:rPr>
              <w:t xml:space="preserve"> 4</w:t>
            </w:r>
          </w:p>
        </w:tc>
        <w:tc>
          <w:tcPr>
            <w:tcW w:w="887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51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81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8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113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5</w:t>
            </w:r>
          </w:p>
        </w:tc>
        <w:tc>
          <w:tcPr>
            <w:tcW w:w="993" w:type="dxa"/>
          </w:tcPr>
          <w:p w:rsidR="00515E85" w:rsidRDefault="00515E85" w:rsidP="001F2E3C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  <w:tc>
          <w:tcPr>
            <w:tcW w:w="854" w:type="dxa"/>
          </w:tcPr>
          <w:p w:rsidR="00515E85" w:rsidRPr="006D7864" w:rsidRDefault="00515E85" w:rsidP="001F2E3C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  <w:r>
              <w:rPr>
                <w:lang w:val="ca-ES"/>
              </w:rPr>
              <w:t>5</w:t>
            </w:r>
          </w:p>
        </w:tc>
      </w:tr>
    </w:tbl>
    <w:p w:rsidR="00DA4028" w:rsidRPr="00C538EF" w:rsidRDefault="00DA4028" w:rsidP="00DA4028"/>
    <w:p w:rsidR="00DA4028" w:rsidRPr="00DA4028" w:rsidRDefault="00DA4028" w:rsidP="00DA4028">
      <w:pPr>
        <w:rPr>
          <w:rFonts w:ascii="Arial" w:hAnsi="Arial" w:cs="Arial"/>
        </w:rPr>
      </w:pPr>
      <w:r w:rsidRPr="00DA4028">
        <w:rPr>
          <w:rFonts w:ascii="Arial" w:hAnsi="Arial" w:cs="Arial"/>
        </w:rPr>
        <w:t>És una previsió dels instruments d’avaluació. Aquests es poden veure modificats en quantitat i tipus.</w:t>
      </w:r>
    </w:p>
    <w:p w:rsidR="00DA4028" w:rsidRPr="00DA4028" w:rsidRDefault="00DA4028" w:rsidP="00DA4028">
      <w:pPr>
        <w:rPr>
          <w:rFonts w:ascii="Arial" w:hAnsi="Arial" w:cs="Arial"/>
        </w:rPr>
      </w:pPr>
    </w:p>
    <w:p w:rsid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>En cas de detectar qüestionaris, treballs, deures, proves, etc. copiades els alum</w:t>
      </w:r>
      <w:r w:rsidR="006C6738">
        <w:rPr>
          <w:rFonts w:ascii="Arial" w:hAnsi="Arial" w:cs="Arial"/>
        </w:rPr>
        <w:t>nes implicats suspenen el Bloc</w:t>
      </w:r>
      <w:r w:rsidRPr="00DA4028">
        <w:rPr>
          <w:rFonts w:ascii="Arial" w:hAnsi="Arial" w:cs="Arial"/>
        </w:rPr>
        <w:t>.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</w:p>
    <w:p w:rsidR="003F0636" w:rsidRDefault="00B41744" w:rsidP="003F0636">
      <w:pPr>
        <w:ind w:firstLine="284"/>
        <w:jc w:val="both"/>
        <w:rPr>
          <w:rFonts w:ascii="Arial" w:hAnsi="Arial" w:cs="Arial"/>
          <w:b/>
        </w:rPr>
      </w:pPr>
      <w:r w:rsidRPr="00B41744">
        <w:rPr>
          <w:rFonts w:ascii="Arial" w:eastAsia="Arial" w:hAnsi="Arial" w:cs="Arial"/>
          <w:b/>
        </w:rPr>
        <w:t>PACFGS</w:t>
      </w:r>
      <w:r w:rsidR="00777267">
        <w:rPr>
          <w:rFonts w:ascii="Arial" w:eastAsia="Arial" w:hAnsi="Arial" w:cs="Arial"/>
          <w:b/>
        </w:rPr>
        <w:t xml:space="preserve"> MATEMÀTIQUES</w:t>
      </w:r>
      <w:r w:rsidR="003F0636" w:rsidRPr="00B41744">
        <w:rPr>
          <w:rFonts w:ascii="Arial" w:hAnsi="Arial" w:cs="Arial"/>
          <w:b/>
        </w:rPr>
        <w:t>.</w:t>
      </w:r>
      <w:r w:rsidR="003F0636" w:rsidRPr="00DA4028">
        <w:rPr>
          <w:rFonts w:ascii="Arial" w:hAnsi="Arial" w:cs="Arial"/>
          <w:b/>
        </w:rPr>
        <w:t xml:space="preserve"> CURS 2023-2024  </w:t>
      </w:r>
    </w:p>
    <w:p w:rsidR="00DA4028" w:rsidRPr="00DA4028" w:rsidRDefault="00DA4028" w:rsidP="003F0636">
      <w:pPr>
        <w:ind w:firstLine="284"/>
        <w:jc w:val="both"/>
        <w:rPr>
          <w:rFonts w:ascii="Arial" w:hAnsi="Arial" w:cs="Arial"/>
          <w:b/>
        </w:rPr>
      </w:pPr>
      <w:r w:rsidRPr="00DA4028">
        <w:rPr>
          <w:rFonts w:ascii="Arial" w:hAnsi="Arial" w:cs="Arial"/>
          <w:b/>
        </w:rPr>
        <w:t xml:space="preserve"> </w:t>
      </w:r>
    </w:p>
    <w:p w:rsidR="00DA4028" w:rsidRPr="00DA4028" w:rsidRDefault="003F0636" w:rsidP="003F0636">
      <w:pPr>
        <w:spacing w:after="120"/>
        <w:ind w:firstLine="284"/>
        <w:jc w:val="both"/>
        <w:rPr>
          <w:rFonts w:ascii="Arial" w:hAnsi="Arial" w:cs="Arial"/>
          <w:b/>
        </w:rPr>
      </w:pPr>
      <w:r w:rsidRPr="00DA4028">
        <w:rPr>
          <w:rFonts w:ascii="Arial" w:hAnsi="Arial" w:cs="Arial"/>
          <w:b/>
        </w:rPr>
        <w:t>CRITERI</w:t>
      </w:r>
      <w:bookmarkStart w:id="1" w:name="_GoBack"/>
      <w:bookmarkEnd w:id="1"/>
      <w:r w:rsidRPr="00DA4028">
        <w:rPr>
          <w:rFonts w:ascii="Arial" w:hAnsi="Arial" w:cs="Arial"/>
          <w:b/>
        </w:rPr>
        <w:t>S GENERALS D'AVALUACIÓ</w:t>
      </w:r>
      <w:r w:rsidR="00DA4028" w:rsidRPr="00DA4028">
        <w:rPr>
          <w:rFonts w:ascii="Arial" w:hAnsi="Arial" w:cs="Arial"/>
          <w:b/>
        </w:rPr>
        <w:t xml:space="preserve">.   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-. L'alumne ha de demostrar una actitud adequadament positiva envers l'activitat d'aprenentatge, l'entorn de classe, el professor i el material.  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 -. Es valorarà l'execució de les tasques amb autosuficiència i seguretat, així com la capacitat d'autoavaluació sistemàtica de les tasques realitzades en aspectes de qualitat, temps, procés seguit i adequació d'eines, útils i instruments de la tasca a fer.   </w:t>
      </w:r>
    </w:p>
    <w:p w:rsidR="006044F7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 -. Es valorarà la iniciativa en:    La recerca de noves actuacions en la resolució de problemes, segons les especificacions i normatives donades.    L'adaptació i interès pels avenços tecnològics en la resolució de problemes.    La reorganització de la feina a partir de les dificultats no previstes i/o noves situacions.    La valoració o quantificació d'aquest apartat s'especifica en els criteris d'avaluació particulars de cada mòdul i/o unitat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.   </w:t>
      </w:r>
    </w:p>
    <w:p w:rsidR="00DA4028" w:rsidRPr="00DA4028" w:rsidRDefault="00DA4028" w:rsidP="00DA4028">
      <w:pPr>
        <w:spacing w:after="120"/>
        <w:jc w:val="both"/>
        <w:rPr>
          <w:rFonts w:ascii="Arial" w:hAnsi="Arial" w:cs="Arial"/>
          <w:b/>
        </w:rPr>
      </w:pPr>
      <w:r w:rsidRPr="00DA4028">
        <w:rPr>
          <w:rFonts w:ascii="Arial" w:hAnsi="Arial" w:cs="Arial"/>
          <w:b/>
        </w:rPr>
        <w:t xml:space="preserve">Avaluació Ordinària:   </w:t>
      </w:r>
    </w:p>
    <w:p w:rsidR="00DA4028" w:rsidRPr="00DA4028" w:rsidRDefault="00DA4028" w:rsidP="00DA4028">
      <w:pPr>
        <w:spacing w:after="120"/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>1. L'avaluació serà contínua en le</w:t>
      </w:r>
      <w:r w:rsidR="004320FA">
        <w:rPr>
          <w:rFonts w:ascii="Arial" w:hAnsi="Arial" w:cs="Arial"/>
        </w:rPr>
        <w:t>s diferents Blocs</w:t>
      </w:r>
      <w:r w:rsidRPr="00DA4028">
        <w:rPr>
          <w:rFonts w:ascii="Arial" w:hAnsi="Arial" w:cs="Arial"/>
        </w:rPr>
        <w:t>, la forma d’avaluar-la quedarà reflectida en la programació del mòdul</w:t>
      </w:r>
      <w:r w:rsidR="004320FA">
        <w:rPr>
          <w:rFonts w:ascii="Arial" w:hAnsi="Arial" w:cs="Arial"/>
        </w:rPr>
        <w:t>. Al final de cada Bloc</w:t>
      </w:r>
      <w:r w:rsidRPr="00DA4028">
        <w:rPr>
          <w:rFonts w:ascii="Arial" w:hAnsi="Arial" w:cs="Arial"/>
        </w:rPr>
        <w:t xml:space="preserve"> s’avaluaran els alumnes, els alumnes sospesos tindran una segona oportunitat en la avaluació extraordinària.   </w:t>
      </w:r>
    </w:p>
    <w:p w:rsidR="00DA4028" w:rsidRPr="00DA4028" w:rsidRDefault="00DA4028" w:rsidP="00DA4028">
      <w:pPr>
        <w:spacing w:after="120"/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2.  Per superar el mòdul, l'alumne ha de demostrar que ha assolit els </w:t>
      </w:r>
      <w:r w:rsidR="004320FA">
        <w:rPr>
          <w:rFonts w:ascii="Arial" w:hAnsi="Arial" w:cs="Arial"/>
        </w:rPr>
        <w:t>continguts de cada Bloc</w:t>
      </w:r>
      <w:r w:rsidRPr="00DA4028">
        <w:rPr>
          <w:rFonts w:ascii="Arial" w:hAnsi="Arial" w:cs="Arial"/>
        </w:rPr>
        <w:t>.</w:t>
      </w:r>
    </w:p>
    <w:p w:rsidR="00DA4028" w:rsidRPr="00DA4028" w:rsidRDefault="00DA4028" w:rsidP="00DA4028">
      <w:pPr>
        <w:spacing w:after="120"/>
        <w:jc w:val="both"/>
        <w:rPr>
          <w:rFonts w:ascii="Arial" w:hAnsi="Arial" w:cs="Arial"/>
        </w:rPr>
      </w:pPr>
      <w:r w:rsidRPr="00DA4028">
        <w:rPr>
          <w:rFonts w:ascii="Arial" w:hAnsi="Arial" w:cs="Arial"/>
          <w:b/>
        </w:rPr>
        <w:t>Avaluació Extraordinària:</w:t>
      </w:r>
      <w:r w:rsidRPr="00DA4028">
        <w:rPr>
          <w:rFonts w:ascii="Arial" w:hAnsi="Arial" w:cs="Arial"/>
        </w:rPr>
        <w:t xml:space="preserve">  Seguint la normativa del Departament d’Educació, aquesta convocatòria la realitzarà la Direcció del Centre, en les vegades i període que calgui, en l’actualitat una sola convocatòria ext</w:t>
      </w:r>
      <w:r>
        <w:rPr>
          <w:rFonts w:ascii="Arial" w:hAnsi="Arial" w:cs="Arial"/>
        </w:rPr>
        <w:t>raordinària i al final del curs, el professor es reserva el dret de realitzar proves extraordinàries al següent trimestre</w:t>
      </w:r>
      <w:r w:rsidR="00134243">
        <w:rPr>
          <w:rFonts w:ascii="Arial" w:hAnsi="Arial" w:cs="Arial"/>
        </w:rPr>
        <w:t xml:space="preserve"> d’haver suspès</w:t>
      </w:r>
      <w:r>
        <w:rPr>
          <w:rFonts w:ascii="Arial" w:hAnsi="Arial" w:cs="Arial"/>
        </w:rPr>
        <w:t>.</w:t>
      </w:r>
      <w:r w:rsidRPr="00DA4028">
        <w:rPr>
          <w:rFonts w:ascii="Arial" w:hAnsi="Arial" w:cs="Arial"/>
        </w:rPr>
        <w:t xml:space="preserve">  Per superar el mòdul en avaluació extraordinària, l'alumne ha de demostrar que ha assolit tots els objectius especificats del mòdul.     </w:t>
      </w:r>
    </w:p>
    <w:p w:rsidR="00DA4028" w:rsidRPr="00DA4028" w:rsidRDefault="00DA4028" w:rsidP="00DA4028">
      <w:pPr>
        <w:spacing w:after="120"/>
        <w:jc w:val="both"/>
        <w:rPr>
          <w:rFonts w:ascii="Arial" w:hAnsi="Arial" w:cs="Arial"/>
          <w:b/>
        </w:rPr>
      </w:pPr>
      <w:r w:rsidRPr="00DA4028">
        <w:rPr>
          <w:rFonts w:ascii="Arial" w:hAnsi="Arial" w:cs="Arial"/>
          <w:b/>
        </w:rPr>
        <w:t xml:space="preserve">Es pot perdre el dret a l'avaluació contínua per incórrer en conductes sancionades a les NOF. En el cas concret de les faltes d’assistència, justificades o no.  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 xml:space="preserve">a).- No presentar-se, al menys al 80%, de les classes que s'estableixin  per valorar l'assoliment dels continguts de les Unitats i/o mòdul.  </w:t>
      </w:r>
    </w:p>
    <w:p w:rsidR="00DA4028" w:rsidRPr="00DA4028" w:rsidRDefault="00DA4028" w:rsidP="00DA4028">
      <w:pPr>
        <w:jc w:val="both"/>
        <w:rPr>
          <w:rFonts w:ascii="Arial" w:hAnsi="Arial" w:cs="Arial"/>
        </w:rPr>
      </w:pPr>
      <w:r w:rsidRPr="00DA4028">
        <w:rPr>
          <w:rFonts w:ascii="Arial" w:hAnsi="Arial" w:cs="Arial"/>
        </w:rPr>
        <w:t>b).- No haver fet, al menys el 80%, de les activitats proposades pel professor durant el curs acadèmic en temp</w:t>
      </w:r>
      <w:r w:rsidR="004320FA">
        <w:rPr>
          <w:rFonts w:ascii="Arial" w:hAnsi="Arial" w:cs="Arial"/>
        </w:rPr>
        <w:t>s i forma especificat en cada Bloc</w:t>
      </w:r>
      <w:r w:rsidRPr="00DA4028">
        <w:rPr>
          <w:rFonts w:ascii="Arial" w:hAnsi="Arial" w:cs="Arial"/>
        </w:rPr>
        <w:t>.</w:t>
      </w:r>
    </w:p>
    <w:p w:rsidR="00693745" w:rsidRPr="00DA4028" w:rsidRDefault="00D873C9" w:rsidP="00AB76D5">
      <w:pPr>
        <w:pStyle w:val="Ttulo3"/>
        <w:keepNext w:val="0"/>
        <w:spacing w:before="280" w:after="80"/>
        <w:ind w:left="0"/>
        <w:jc w:val="left"/>
        <w:rPr>
          <w:rFonts w:ascii="Arial" w:eastAsia="Arial" w:hAnsi="Arial" w:cs="Arial"/>
        </w:rPr>
      </w:pPr>
      <w:bookmarkStart w:id="2" w:name="_lu5pcmkvs60" w:colFirst="0" w:colLast="0"/>
      <w:bookmarkStart w:id="3" w:name="_1vxfc8rr8c2h" w:colFirst="0" w:colLast="0"/>
      <w:bookmarkEnd w:id="2"/>
      <w:bookmarkEnd w:id="3"/>
      <w:r w:rsidRPr="00DA4028">
        <w:rPr>
          <w:rFonts w:ascii="Arial" w:eastAsia="Arial" w:hAnsi="Arial" w:cs="Arial"/>
          <w:b w:val="0"/>
          <w:i w:val="0"/>
          <w:sz w:val="24"/>
          <w:szCs w:val="24"/>
          <w:u w:val="none"/>
        </w:rPr>
        <w:t xml:space="preserve">Per aprovar el mòdul la nota ha de ser igual o superior a 5 desprès d’haver sumat </w:t>
      </w:r>
      <w:r w:rsidR="009F5911">
        <w:rPr>
          <w:rFonts w:ascii="Arial" w:eastAsia="Arial" w:hAnsi="Arial" w:cs="Arial"/>
          <w:b w:val="0"/>
          <w:i w:val="0"/>
          <w:sz w:val="24"/>
          <w:szCs w:val="24"/>
          <w:u w:val="none"/>
        </w:rPr>
        <w:t xml:space="preserve">les proves, </w:t>
      </w:r>
      <w:r w:rsidRPr="00DA4028">
        <w:rPr>
          <w:rFonts w:ascii="Arial" w:eastAsia="Arial" w:hAnsi="Arial" w:cs="Arial"/>
          <w:b w:val="0"/>
          <w:i w:val="0"/>
          <w:sz w:val="24"/>
          <w:szCs w:val="24"/>
          <w:u w:val="none"/>
        </w:rPr>
        <w:t>l’actitud i les tasques de la matèria; amb una nota infe</w:t>
      </w:r>
      <w:r w:rsidRPr="00DA4028">
        <w:rPr>
          <w:rFonts w:ascii="Arial" w:eastAsia="Arial" w:hAnsi="Arial" w:cs="Arial"/>
          <w:b w:val="0"/>
          <w:i w:val="0"/>
          <w:sz w:val="24"/>
          <w:szCs w:val="24"/>
          <w:u w:val="none"/>
        </w:rPr>
        <w:t>rior caldrà fer la recuperació.</w:t>
      </w:r>
    </w:p>
    <w:p w:rsidR="00693745" w:rsidRPr="00DA4028" w:rsidRDefault="00693745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  <w:tab w:val="left" w:pos="3150"/>
        </w:tabs>
        <w:spacing w:line="276" w:lineRule="auto"/>
        <w:rPr>
          <w:rFonts w:ascii="Arial" w:eastAsia="Times New Roman" w:hAnsi="Arial" w:cs="Arial"/>
          <w:color w:val="000000"/>
        </w:rPr>
      </w:pPr>
    </w:p>
    <w:sectPr w:rsidR="00693745" w:rsidRPr="00DA4028">
      <w:pgSz w:w="11906" w:h="16838"/>
      <w:pgMar w:top="850" w:right="850" w:bottom="85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ITC Officina Serif Book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BB0"/>
    <w:multiLevelType w:val="multilevel"/>
    <w:tmpl w:val="34F88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382065E"/>
    <w:multiLevelType w:val="multilevel"/>
    <w:tmpl w:val="D8860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4FE7FB4"/>
    <w:multiLevelType w:val="multilevel"/>
    <w:tmpl w:val="F6BAC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93745"/>
    <w:rsid w:val="00074D54"/>
    <w:rsid w:val="00082573"/>
    <w:rsid w:val="000B0483"/>
    <w:rsid w:val="00134243"/>
    <w:rsid w:val="00317E9D"/>
    <w:rsid w:val="003F0636"/>
    <w:rsid w:val="004320FA"/>
    <w:rsid w:val="00483801"/>
    <w:rsid w:val="004D59F7"/>
    <w:rsid w:val="00515E85"/>
    <w:rsid w:val="006044F7"/>
    <w:rsid w:val="006379DA"/>
    <w:rsid w:val="00693745"/>
    <w:rsid w:val="006C6738"/>
    <w:rsid w:val="00777267"/>
    <w:rsid w:val="007932E6"/>
    <w:rsid w:val="007E0647"/>
    <w:rsid w:val="009B788C"/>
    <w:rsid w:val="009F5911"/>
    <w:rsid w:val="00AB76D5"/>
    <w:rsid w:val="00B41744"/>
    <w:rsid w:val="00C26548"/>
    <w:rsid w:val="00D873C9"/>
    <w:rsid w:val="00DA320A"/>
    <w:rsid w:val="00DA4028"/>
    <w:rsid w:val="00DD32F1"/>
    <w:rsid w:val="00E96599"/>
    <w:rsid w:val="00EA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480" w:after="120"/>
      <w:ind w:left="567"/>
      <w:jc w:val="both"/>
      <w:outlineLvl w:val="2"/>
    </w:pPr>
    <w:rPr>
      <w:rFonts w:ascii="ITC Officina Serif Book" w:eastAsia="ITC Officina Serif Book" w:hAnsi="ITC Officina Serif Book" w:cs="ITC Officina Serif Book"/>
      <w:b/>
      <w:i/>
      <w:sz w:val="28"/>
      <w:szCs w:val="28"/>
      <w:u w:val="single"/>
    </w:rPr>
  </w:style>
  <w:style w:type="paragraph" w:styleId="Ttulo4">
    <w:name w:val="heading 4"/>
    <w:basedOn w:val="Normal"/>
    <w:next w:val="Normal"/>
    <w:pPr>
      <w:keepNext/>
      <w:spacing w:before="600" w:after="240"/>
      <w:ind w:left="2520" w:hanging="360"/>
      <w:jc w:val="both"/>
      <w:outlineLvl w:val="3"/>
    </w:pPr>
    <w:rPr>
      <w:rFonts w:ascii="ITC Officina Serif Book" w:eastAsia="ITC Officina Serif Book" w:hAnsi="ITC Officina Serif Book" w:cs="ITC Officina Serif Book"/>
      <w:b/>
      <w:i/>
      <w:sz w:val="26"/>
      <w:szCs w:val="2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0" w:type="dxa"/>
        <w:left w:w="30" w:type="dxa"/>
        <w:bottom w:w="60" w:type="dxa"/>
        <w:right w:w="60" w:type="dxa"/>
      </w:tblCellMar>
    </w:tblPr>
  </w:style>
  <w:style w:type="table" w:styleId="Tablaconcuadrcula">
    <w:name w:val="Table Grid"/>
    <w:basedOn w:val="Tablanormal"/>
    <w:uiPriority w:val="59"/>
    <w:rsid w:val="00DA402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480" w:after="120"/>
      <w:ind w:left="567"/>
      <w:jc w:val="both"/>
      <w:outlineLvl w:val="2"/>
    </w:pPr>
    <w:rPr>
      <w:rFonts w:ascii="ITC Officina Serif Book" w:eastAsia="ITC Officina Serif Book" w:hAnsi="ITC Officina Serif Book" w:cs="ITC Officina Serif Book"/>
      <w:b/>
      <w:i/>
      <w:sz w:val="28"/>
      <w:szCs w:val="28"/>
      <w:u w:val="single"/>
    </w:rPr>
  </w:style>
  <w:style w:type="paragraph" w:styleId="Ttulo4">
    <w:name w:val="heading 4"/>
    <w:basedOn w:val="Normal"/>
    <w:next w:val="Normal"/>
    <w:pPr>
      <w:keepNext/>
      <w:spacing w:before="600" w:after="240"/>
      <w:ind w:left="2520" w:hanging="360"/>
      <w:jc w:val="both"/>
      <w:outlineLvl w:val="3"/>
    </w:pPr>
    <w:rPr>
      <w:rFonts w:ascii="ITC Officina Serif Book" w:eastAsia="ITC Officina Serif Book" w:hAnsi="ITC Officina Serif Book" w:cs="ITC Officina Serif Book"/>
      <w:b/>
      <w:i/>
      <w:sz w:val="26"/>
      <w:szCs w:val="2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0" w:type="dxa"/>
        <w:left w:w="30" w:type="dxa"/>
        <w:bottom w:w="60" w:type="dxa"/>
        <w:right w:w="60" w:type="dxa"/>
      </w:tblCellMar>
    </w:tblPr>
  </w:style>
  <w:style w:type="table" w:styleId="Tablaconcuadrcula">
    <w:name w:val="Table Grid"/>
    <w:basedOn w:val="Tablanormal"/>
    <w:uiPriority w:val="59"/>
    <w:rsid w:val="00DA402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gora.xtec.cat/cfamollet/moodle/logi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Rafecas05</dc:creator>
  <cp:lastModifiedBy>Rafecas05</cp:lastModifiedBy>
  <cp:revision>2</cp:revision>
  <dcterms:created xsi:type="dcterms:W3CDTF">2023-09-17T14:32:00Z</dcterms:created>
  <dcterms:modified xsi:type="dcterms:W3CDTF">2023-09-17T14:32:00Z</dcterms:modified>
</cp:coreProperties>
</file>