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HORARI GESO 1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MATÍ. 3r Trimestre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left"/>
        <w:tblInd w:w="-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725"/>
        <w:gridCol w:w="1740"/>
        <w:gridCol w:w="1665"/>
        <w:gridCol w:w="1605"/>
        <w:gridCol w:w="1710"/>
        <w:tblGridChange w:id="0">
          <w:tblGrid>
            <w:gridCol w:w="1560"/>
            <w:gridCol w:w="1725"/>
            <w:gridCol w:w="1740"/>
            <w:gridCol w:w="1665"/>
            <w:gridCol w:w="1605"/>
            <w:gridCol w:w="1710"/>
          </w:tblGrid>
        </w:tblGridChange>
      </w:tblGrid>
      <w:tr>
        <w:trPr>
          <w:cantSplit w:val="0"/>
          <w:trHeight w:val="465" w:hRule="atLeast"/>
          <w:tblHeader w:val="1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</w:t>
            </w:r>
          </w:p>
        </w:tc>
      </w:tr>
      <w:tr>
        <w:trPr>
          <w:cantSplit w:val="0"/>
          <w:trHeight w:val="907.5" w:hRule="atLeast"/>
          <w:tblHeader w:val="1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9:00-10:00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FÍSICA 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Letícia Fontsaré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(Aula 2)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LITERATURA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Dolors Torner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(Aula 2)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QUÍMICA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Jaume Rodon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(Aula 2)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HISTÒRIA I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Ivan Favà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(Biblioteca)</w:t>
            </w:r>
          </w:p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CULTURA CLÀSSICA</w:t>
            </w:r>
          </w:p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Ivan Favà</w:t>
            </w:r>
          </w:p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(Aula 2)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.5" w:hRule="atLeast"/>
          <w:tblHeader w:val="1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10:00-11:00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11:00-12:00</w:t>
            </w:r>
          </w:p>
        </w:tc>
        <w:tc>
          <w:tcPr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Autoformació</w:t>
            </w:r>
          </w:p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(Aula 1)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LLENGUA ANGLESA I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Clàudia Fernández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(Aula 2)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 LECTOR</w:t>
            </w:r>
          </w:p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Maria Rosa Pifarré</w:t>
            </w:r>
          </w:p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(Aula 2)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.4677734375" w:hRule="atLeast"/>
          <w:tblHeader w:val="1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Autoformació (Biblioteca)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12:00-13:00</w:t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Autoformació (Aula 2)</w:t>
            </w:r>
          </w:p>
        </w:tc>
        <w:tc>
          <w:tcPr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Autoformació</w:t>
            </w:r>
          </w:p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Dolors T. </w:t>
            </w:r>
          </w:p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(Aula 2)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Tutora: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 Letícia Fontsaré (</w:t>
      </w:r>
      <w:r w:rsidDel="00000000" w:rsidR="00000000" w:rsidRPr="00000000">
        <w:rPr>
          <w:rFonts w:ascii="Century Gothic" w:cs="Century Gothic" w:eastAsia="Century Gothic" w:hAnsi="Century Gothic"/>
          <w:highlight w:val="white"/>
          <w:rtl w:val="0"/>
        </w:rPr>
        <w:t xml:space="preserve">afontsar@xtec.cat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)</w:t>
      </w:r>
    </w:p>
    <w:p w:rsidR="00000000" w:rsidDel="00000000" w:rsidP="00000000" w:rsidRDefault="00000000" w:rsidRPr="00000000" w14:paraId="00000063">
      <w:pPr>
        <w:spacing w:line="360" w:lineRule="auto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Calendari del 3r Trimestre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Inici de les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lasses:  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440" w:hanging="36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18 de març de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202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4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Avaluació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r trimestre:</w:t>
      </w:r>
    </w:p>
    <w:p w:rsidR="00000000" w:rsidDel="00000000" w:rsidP="00000000" w:rsidRDefault="00000000" w:rsidRPr="00000000" w14:paraId="0000006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440" w:hanging="36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De l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’27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al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30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de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maig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de 202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4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Recuperacions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r trimestre:</w:t>
      </w:r>
    </w:p>
    <w:p w:rsidR="00000000" w:rsidDel="00000000" w:rsidP="00000000" w:rsidRDefault="00000000" w:rsidRPr="00000000" w14:paraId="00000069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440" w:hanging="36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Del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3 al 6 de juny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de 202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4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Vacances, festius i lliure disposició (no hi ha classes):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44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1, 2 i 3 de maig de 2024</w:t>
      </w:r>
    </w:p>
    <w:p w:rsidR="00000000" w:rsidDel="00000000" w:rsidP="00000000" w:rsidRDefault="00000000" w:rsidRPr="00000000" w14:paraId="0000006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44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Vacances de Setmana Santa: del 25 de març a l’1 d’abril (ambdós inclosos)</w:t>
      </w:r>
    </w:p>
    <w:p w:rsidR="00000000" w:rsidDel="00000000" w:rsidP="00000000" w:rsidRDefault="00000000" w:rsidRPr="00000000" w14:paraId="0000006D">
      <w:pPr>
        <w:keepNext w:val="1"/>
        <w:keepLines w:val="1"/>
        <w:spacing w:after="120" w:line="240" w:lineRule="auto"/>
        <w:ind w:right="272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PROFESSORAT:</w:t>
      </w:r>
    </w:p>
    <w:p w:rsidR="00000000" w:rsidDel="00000000" w:rsidP="00000000" w:rsidRDefault="00000000" w:rsidRPr="00000000" w14:paraId="0000006E">
      <w:pPr>
        <w:spacing w:after="40" w:line="240" w:lineRule="auto"/>
        <w:ind w:right="272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ÀMBIT DE LA COMUNICACIÓ: Gisela Alcón, Clàudia Fernández, Jordi Suárez, Carme Rodríguez, Maria Rosa Pifarré i Dolors Torner</w:t>
      </w:r>
    </w:p>
    <w:p w:rsidR="00000000" w:rsidDel="00000000" w:rsidP="00000000" w:rsidRDefault="00000000" w:rsidRPr="00000000" w14:paraId="0000006F">
      <w:pPr>
        <w:spacing w:after="40" w:line="240" w:lineRule="auto"/>
        <w:ind w:right="272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ÀMBIT CIENTIFICOTECNOLÒGIC: Jaume Rodon, Noelia Quesada i Letícia Fontsaré</w:t>
      </w:r>
    </w:p>
    <w:p w:rsidR="00000000" w:rsidDel="00000000" w:rsidP="00000000" w:rsidRDefault="00000000" w:rsidRPr="00000000" w14:paraId="00000070">
      <w:pPr>
        <w:spacing w:after="40" w:line="240" w:lineRule="auto"/>
        <w:ind w:right="272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ÀMBIT DE LES SOCIALS: Ivan Favà i Jordi Suárez</w:t>
      </w:r>
    </w:p>
    <w:sectPr>
      <w:headerReference r:id="rId7" w:type="default"/>
      <w:pgSz w:h="16838" w:w="11906" w:orient="portrait"/>
      <w:pgMar w:bottom="1417" w:top="1417" w:left="1417.3228346456694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-439571</wp:posOffset>
          </wp:positionH>
          <wp:positionV relativeFrom="paragraph">
            <wp:posOffset>-173350</wp:posOffset>
          </wp:positionV>
          <wp:extent cx="1200150" cy="5429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150" cy="542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2">
    <w:pPr>
      <w:spacing w:after="0" w:line="240" w:lineRule="auto"/>
      <w:rPr>
        <w:rFonts w:ascii="Century Gothic" w:cs="Century Gothic" w:eastAsia="Century Gothic" w:hAnsi="Century Gothic"/>
        <w:color w:val="000000"/>
        <w:sz w:val="28"/>
        <w:szCs w:val="28"/>
      </w:rPr>
    </w:pPr>
    <w:r w:rsidDel="00000000" w:rsidR="00000000" w:rsidRPr="00000000">
      <w:rPr>
        <w:rFonts w:ascii="Century Gothic" w:cs="Century Gothic" w:eastAsia="Century Gothic" w:hAnsi="Century Gothic"/>
        <w:color w:val="000000"/>
        <w:sz w:val="28"/>
        <w:szCs w:val="28"/>
        <w:rtl w:val="0"/>
      </w:rPr>
      <w:t xml:space="preserve">          </w:t>
      <w:tab/>
      <w:tab/>
      <w:tab/>
      <w:tab/>
      <w:tab/>
      <w:tab/>
      <w:tab/>
      <w:t xml:space="preserve"> </w:t>
      <w:tab/>
      <w:tab/>
      <w:t xml:space="preserve">Curs 202</w:t>
    </w:r>
    <w:r w:rsidDel="00000000" w:rsidR="00000000" w:rsidRPr="00000000">
      <w:rPr>
        <w:rFonts w:ascii="Century Gothic" w:cs="Century Gothic" w:eastAsia="Century Gothic" w:hAnsi="Century Gothic"/>
        <w:sz w:val="28"/>
        <w:szCs w:val="28"/>
        <w:rtl w:val="0"/>
      </w:rPr>
      <w:t xml:space="preserve">3</w:t>
    </w:r>
    <w:r w:rsidDel="00000000" w:rsidR="00000000" w:rsidRPr="00000000">
      <w:rPr>
        <w:rFonts w:ascii="Century Gothic" w:cs="Century Gothic" w:eastAsia="Century Gothic" w:hAnsi="Century Gothic"/>
        <w:color w:val="000000"/>
        <w:sz w:val="28"/>
        <w:szCs w:val="28"/>
        <w:rtl w:val="0"/>
      </w:rPr>
      <w:t xml:space="preserve">-202</w:t>
    </w:r>
    <w:r w:rsidDel="00000000" w:rsidR="00000000" w:rsidRPr="00000000">
      <w:rPr>
        <w:rFonts w:ascii="Century Gothic" w:cs="Century Gothic" w:eastAsia="Century Gothic" w:hAnsi="Century Gothic"/>
        <w:sz w:val="28"/>
        <w:szCs w:val="28"/>
        <w:rtl w:val="0"/>
      </w:rPr>
      <w:t xml:space="preserve">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Jmahvy49WKxVzM7vBcCZg+JaUA==">CgMxLjA4AHIhMUQ4bnZYOFFLTWp0M3Q1bUZmV1FTQl9IVHZUUS04ZnNq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